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502" w:rsidRPr="000709CC" w:rsidRDefault="00A6737F" w:rsidP="00A6737F">
      <w:pPr>
        <w:spacing w:after="0" w:line="480" w:lineRule="auto"/>
        <w:jc w:val="center"/>
        <w:rPr>
          <w:rFonts w:ascii="Arial" w:hAnsi="Arial" w:cs="Arial"/>
          <w:b/>
          <w:sz w:val="24"/>
          <w:szCs w:val="24"/>
        </w:rPr>
      </w:pPr>
      <w:r w:rsidRPr="000709CC">
        <w:rPr>
          <w:rFonts w:ascii="Arial" w:hAnsi="Arial" w:cs="Arial"/>
          <w:b/>
          <w:sz w:val="24"/>
          <w:szCs w:val="24"/>
        </w:rPr>
        <w:t>Estudio de una c</w:t>
      </w:r>
      <w:r w:rsidR="00326502" w:rsidRPr="000709CC">
        <w:rPr>
          <w:rFonts w:ascii="Arial" w:hAnsi="Arial" w:cs="Arial"/>
          <w:b/>
          <w:sz w:val="24"/>
          <w:szCs w:val="24"/>
        </w:rPr>
        <w:t>ohorte de pacientes con tuberculosis resiste</w:t>
      </w:r>
      <w:r w:rsidRPr="000709CC">
        <w:rPr>
          <w:rFonts w:ascii="Arial" w:hAnsi="Arial" w:cs="Arial"/>
          <w:b/>
          <w:sz w:val="24"/>
          <w:szCs w:val="24"/>
        </w:rPr>
        <w:t>nte en el municipio de Armenia</w:t>
      </w:r>
    </w:p>
    <w:p w:rsidR="00A7140B" w:rsidRPr="0021186D" w:rsidRDefault="00326502" w:rsidP="009E6961">
      <w:pPr>
        <w:spacing w:after="0" w:line="480" w:lineRule="auto"/>
        <w:jc w:val="center"/>
        <w:rPr>
          <w:rFonts w:ascii="Arial" w:hAnsi="Arial" w:cs="Arial"/>
          <w:sz w:val="24"/>
          <w:szCs w:val="24"/>
          <w:lang w:val="en-US"/>
        </w:rPr>
      </w:pPr>
      <w:r w:rsidRPr="0021186D">
        <w:rPr>
          <w:rFonts w:ascii="Arial" w:hAnsi="Arial" w:cs="Arial"/>
          <w:sz w:val="24"/>
          <w:szCs w:val="24"/>
          <w:lang w:val="en-US"/>
        </w:rPr>
        <w:t>Cohort</w:t>
      </w:r>
      <w:r w:rsidR="009E6961">
        <w:rPr>
          <w:rFonts w:ascii="Arial" w:hAnsi="Arial" w:cs="Arial"/>
          <w:sz w:val="24"/>
          <w:szCs w:val="24"/>
          <w:lang w:val="en-US"/>
        </w:rPr>
        <w:t xml:space="preserve"> </w:t>
      </w:r>
      <w:r w:rsidR="00A7140B" w:rsidRPr="0021186D">
        <w:rPr>
          <w:rFonts w:ascii="Arial" w:hAnsi="Arial" w:cs="Arial"/>
          <w:sz w:val="24"/>
          <w:szCs w:val="24"/>
          <w:lang w:val="en-US"/>
        </w:rPr>
        <w:t xml:space="preserve">of </w:t>
      </w:r>
      <w:r w:rsidR="00125646" w:rsidRPr="0021186D">
        <w:rPr>
          <w:rFonts w:ascii="Arial" w:hAnsi="Arial" w:cs="Arial"/>
          <w:sz w:val="24"/>
          <w:szCs w:val="24"/>
          <w:lang w:val="en-US"/>
        </w:rPr>
        <w:t xml:space="preserve">patients with </w:t>
      </w:r>
      <w:r w:rsidR="00A7140B" w:rsidRPr="0021186D">
        <w:rPr>
          <w:rFonts w:ascii="Arial" w:hAnsi="Arial" w:cs="Arial"/>
          <w:sz w:val="24"/>
          <w:szCs w:val="24"/>
          <w:lang w:val="en-US"/>
        </w:rPr>
        <w:t>res</w:t>
      </w:r>
      <w:r w:rsidR="00A6737F">
        <w:rPr>
          <w:rFonts w:ascii="Arial" w:hAnsi="Arial" w:cs="Arial"/>
          <w:sz w:val="24"/>
          <w:szCs w:val="24"/>
          <w:lang w:val="en-US"/>
        </w:rPr>
        <w:t>istant tuberculosis in Armenia</w:t>
      </w:r>
    </w:p>
    <w:p w:rsidR="00E23BB9" w:rsidRPr="009E6961" w:rsidRDefault="001439E9" w:rsidP="00DA608F">
      <w:pPr>
        <w:spacing w:line="480" w:lineRule="auto"/>
        <w:jc w:val="both"/>
        <w:rPr>
          <w:rFonts w:ascii="Arial" w:eastAsia="Calibri" w:hAnsi="Arial" w:cs="Arial"/>
          <w:sz w:val="24"/>
          <w:szCs w:val="24"/>
          <w:vertAlign w:val="superscript"/>
        </w:rPr>
      </w:pPr>
      <w:r>
        <w:rPr>
          <w:rFonts w:ascii="Arial" w:eastAsia="Calibri" w:hAnsi="Arial" w:cs="Arial"/>
          <w:sz w:val="24"/>
          <w:szCs w:val="24"/>
        </w:rPr>
        <w:t>Nelson E.</w:t>
      </w:r>
      <w:r w:rsidR="00AC15BC" w:rsidRPr="00687A55">
        <w:rPr>
          <w:rFonts w:ascii="Arial" w:eastAsia="Calibri" w:hAnsi="Arial" w:cs="Arial"/>
          <w:sz w:val="24"/>
          <w:szCs w:val="24"/>
        </w:rPr>
        <w:t xml:space="preserve"> Arenas, </w:t>
      </w:r>
      <w:r w:rsidR="00881230" w:rsidRPr="00687A55">
        <w:rPr>
          <w:rFonts w:ascii="Arial" w:eastAsia="Calibri" w:hAnsi="Arial" w:cs="Arial"/>
          <w:sz w:val="24"/>
          <w:szCs w:val="24"/>
        </w:rPr>
        <w:t>Sandra M</w:t>
      </w:r>
      <w:r w:rsidR="00881230">
        <w:rPr>
          <w:rFonts w:ascii="Arial" w:eastAsia="Calibri" w:hAnsi="Arial" w:cs="Arial"/>
          <w:sz w:val="24"/>
          <w:szCs w:val="24"/>
        </w:rPr>
        <w:t xml:space="preserve">. </w:t>
      </w:r>
      <w:r w:rsidR="00881230" w:rsidRPr="008B0E32">
        <w:rPr>
          <w:rFonts w:ascii="Arial" w:eastAsia="Calibri" w:hAnsi="Arial" w:cs="Arial"/>
          <w:sz w:val="24"/>
          <w:szCs w:val="24"/>
        </w:rPr>
        <w:t>Coronado</w:t>
      </w:r>
      <w:r w:rsidR="00147A24">
        <w:rPr>
          <w:rFonts w:ascii="Arial" w:eastAsia="Calibri" w:hAnsi="Arial" w:cs="Arial"/>
          <w:sz w:val="24"/>
          <w:szCs w:val="24"/>
          <w:vertAlign w:val="superscript"/>
        </w:rPr>
        <w:t>*</w:t>
      </w:r>
      <w:r w:rsidR="00881230">
        <w:rPr>
          <w:rFonts w:ascii="Arial" w:eastAsia="Calibri" w:hAnsi="Arial" w:cs="Arial"/>
          <w:sz w:val="24"/>
          <w:szCs w:val="24"/>
        </w:rPr>
        <w:t xml:space="preserve">, </w:t>
      </w:r>
      <w:r w:rsidR="008143A2" w:rsidRPr="00881230">
        <w:rPr>
          <w:rFonts w:ascii="Arial" w:eastAsia="Calibri" w:hAnsi="Arial" w:cs="Arial"/>
          <w:sz w:val="24"/>
          <w:szCs w:val="24"/>
        </w:rPr>
        <w:t>Adriana</w:t>
      </w:r>
      <w:r w:rsidR="00881230">
        <w:rPr>
          <w:rFonts w:ascii="Arial" w:eastAsia="Calibri" w:hAnsi="Arial" w:cs="Arial"/>
          <w:sz w:val="24"/>
          <w:szCs w:val="24"/>
        </w:rPr>
        <w:t xml:space="preserve"> Garcí</w:t>
      </w:r>
      <w:r w:rsidR="00E23BB9">
        <w:rPr>
          <w:rFonts w:ascii="Arial" w:eastAsia="Calibri" w:hAnsi="Arial" w:cs="Arial"/>
          <w:sz w:val="24"/>
          <w:szCs w:val="24"/>
        </w:rPr>
        <w:t>a</w:t>
      </w:r>
      <w:r w:rsidR="00881230">
        <w:rPr>
          <w:rFonts w:ascii="Arial" w:eastAsia="Calibri" w:hAnsi="Arial" w:cs="Arial"/>
          <w:sz w:val="24"/>
          <w:szCs w:val="24"/>
        </w:rPr>
        <w:t xml:space="preserve">, </w:t>
      </w:r>
      <w:r w:rsidR="00AC15BC" w:rsidRPr="00BC787C">
        <w:rPr>
          <w:rFonts w:ascii="Arial" w:eastAsia="Calibri" w:hAnsi="Arial" w:cs="Arial"/>
          <w:sz w:val="24"/>
          <w:szCs w:val="24"/>
        </w:rPr>
        <w:t>Liliana</w:t>
      </w:r>
      <w:r w:rsidR="00AC15BC" w:rsidRPr="00687A55">
        <w:rPr>
          <w:rFonts w:ascii="Arial" w:eastAsia="Calibri" w:hAnsi="Arial" w:cs="Arial"/>
          <w:sz w:val="24"/>
          <w:szCs w:val="24"/>
        </w:rPr>
        <w:t xml:space="preserve"> Quintero</w:t>
      </w:r>
      <w:r w:rsidR="00ED5A21">
        <w:rPr>
          <w:rFonts w:ascii="Arial" w:eastAsia="Calibri" w:hAnsi="Arial" w:cs="Arial"/>
          <w:sz w:val="24"/>
          <w:szCs w:val="24"/>
        </w:rPr>
        <w:t>, Jorge E. Gómez Marín.</w:t>
      </w:r>
    </w:p>
    <w:p w:rsidR="003326C8" w:rsidRDefault="003326C8" w:rsidP="00DA608F">
      <w:pPr>
        <w:spacing w:line="480" w:lineRule="auto"/>
        <w:jc w:val="both"/>
        <w:rPr>
          <w:rFonts w:ascii="Arial" w:eastAsia="Calibri" w:hAnsi="Arial" w:cs="Arial"/>
          <w:sz w:val="24"/>
          <w:szCs w:val="24"/>
        </w:rPr>
      </w:pPr>
    </w:p>
    <w:p w:rsidR="00AC15BC" w:rsidRDefault="00E23BB9" w:rsidP="00DA608F">
      <w:pPr>
        <w:spacing w:line="480" w:lineRule="auto"/>
        <w:jc w:val="both"/>
        <w:rPr>
          <w:rFonts w:ascii="Arial" w:eastAsia="Calibri" w:hAnsi="Arial" w:cs="Arial"/>
          <w:sz w:val="24"/>
          <w:szCs w:val="24"/>
        </w:rPr>
      </w:pPr>
      <w:r>
        <w:rPr>
          <w:rFonts w:ascii="Arial" w:eastAsia="Calibri" w:hAnsi="Arial" w:cs="Arial"/>
          <w:sz w:val="24"/>
          <w:szCs w:val="24"/>
        </w:rPr>
        <w:t>Dr. Nelson Enrique Arenas Suarez, coordinador del programa de tuberculosis de la</w:t>
      </w:r>
      <w:bookmarkStart w:id="0" w:name="OLE_LINK22"/>
      <w:bookmarkStart w:id="1" w:name="OLE_LINK23"/>
      <w:r>
        <w:rPr>
          <w:rFonts w:ascii="Arial" w:eastAsia="Calibri" w:hAnsi="Arial" w:cs="Arial"/>
          <w:sz w:val="24"/>
          <w:szCs w:val="24"/>
        </w:rPr>
        <w:t xml:space="preserve"> </w:t>
      </w:r>
      <w:r w:rsidR="00AC15BC" w:rsidRPr="00687A55">
        <w:rPr>
          <w:rFonts w:ascii="Arial" w:eastAsia="Calibri" w:hAnsi="Arial" w:cs="Arial"/>
          <w:sz w:val="24"/>
          <w:szCs w:val="24"/>
        </w:rPr>
        <w:t xml:space="preserve">Secretaria de Salud </w:t>
      </w:r>
      <w:r w:rsidR="00AC15BC">
        <w:rPr>
          <w:rFonts w:ascii="Arial" w:eastAsia="Calibri" w:hAnsi="Arial" w:cs="Arial"/>
          <w:sz w:val="24"/>
          <w:szCs w:val="24"/>
        </w:rPr>
        <w:t xml:space="preserve">Municipal </w:t>
      </w:r>
      <w:r w:rsidR="00AC15BC" w:rsidRPr="00687A55">
        <w:rPr>
          <w:rFonts w:ascii="Arial" w:eastAsia="Calibri" w:hAnsi="Arial" w:cs="Arial"/>
          <w:sz w:val="24"/>
          <w:szCs w:val="24"/>
        </w:rPr>
        <w:t>de Armenia</w:t>
      </w:r>
      <w:r w:rsidR="00AC15BC">
        <w:rPr>
          <w:rFonts w:ascii="Arial" w:eastAsia="Calibri" w:hAnsi="Arial" w:cs="Arial"/>
          <w:sz w:val="24"/>
          <w:szCs w:val="24"/>
        </w:rPr>
        <w:t>, Armenia, Quindío.</w:t>
      </w:r>
      <w:r w:rsidR="00294F4A" w:rsidRPr="00294F4A">
        <w:rPr>
          <w:rFonts w:ascii="Arial" w:eastAsia="Calibri" w:hAnsi="Arial" w:cs="Arial"/>
          <w:sz w:val="24"/>
          <w:szCs w:val="24"/>
        </w:rPr>
        <w:t xml:space="preserve"> </w:t>
      </w:r>
      <w:r w:rsidR="00294F4A" w:rsidRPr="00326502">
        <w:rPr>
          <w:rFonts w:ascii="Arial" w:eastAsia="Calibri" w:hAnsi="Arial" w:cs="Arial"/>
          <w:sz w:val="24"/>
          <w:szCs w:val="24"/>
        </w:rPr>
        <w:t>Centro de Investigaciones Biomédicas, Universidad del Quindío</w:t>
      </w:r>
    </w:p>
    <w:p w:rsidR="00326502" w:rsidRDefault="00E23BB9" w:rsidP="00326502">
      <w:pPr>
        <w:spacing w:line="480" w:lineRule="auto"/>
        <w:jc w:val="both"/>
        <w:rPr>
          <w:rFonts w:ascii="Arial" w:eastAsia="Calibri" w:hAnsi="Arial" w:cs="Arial"/>
          <w:sz w:val="24"/>
          <w:szCs w:val="24"/>
        </w:rPr>
      </w:pPr>
      <w:r>
        <w:rPr>
          <w:rFonts w:ascii="Arial" w:eastAsia="Calibri" w:hAnsi="Arial" w:cs="Arial"/>
          <w:sz w:val="24"/>
          <w:szCs w:val="24"/>
        </w:rPr>
        <w:t xml:space="preserve">Profesora: Sandra Milena Coronado Rios, Laboratorio de </w:t>
      </w:r>
      <w:r w:rsidR="00881230">
        <w:rPr>
          <w:rFonts w:ascii="Arial" w:eastAsia="Calibri" w:hAnsi="Arial" w:cs="Arial"/>
          <w:sz w:val="24"/>
          <w:szCs w:val="24"/>
        </w:rPr>
        <w:t xml:space="preserve">Micobacterias, </w:t>
      </w:r>
      <w:r w:rsidR="00326502" w:rsidRPr="00326502">
        <w:rPr>
          <w:rFonts w:ascii="Arial" w:eastAsia="Calibri" w:hAnsi="Arial" w:cs="Arial"/>
          <w:sz w:val="24"/>
          <w:szCs w:val="24"/>
        </w:rPr>
        <w:t xml:space="preserve">Centro de Investigaciones Biomédicas, Universidad del Quindío. </w:t>
      </w:r>
      <w:r>
        <w:rPr>
          <w:rFonts w:ascii="Arial" w:eastAsia="Calibri" w:hAnsi="Arial" w:cs="Arial"/>
          <w:sz w:val="24"/>
          <w:szCs w:val="24"/>
        </w:rPr>
        <w:t>Docente de la Maestría en Microbiología Universidad de Cartagena.</w:t>
      </w:r>
    </w:p>
    <w:p w:rsidR="00E23BB9" w:rsidRDefault="00E23BB9" w:rsidP="00326502">
      <w:pPr>
        <w:spacing w:line="480" w:lineRule="auto"/>
        <w:jc w:val="both"/>
        <w:rPr>
          <w:rFonts w:ascii="Arial" w:eastAsia="Calibri" w:hAnsi="Arial" w:cs="Arial"/>
          <w:sz w:val="24"/>
          <w:szCs w:val="24"/>
        </w:rPr>
      </w:pPr>
      <w:r>
        <w:rPr>
          <w:rFonts w:ascii="Arial" w:eastAsia="Calibri" w:hAnsi="Arial" w:cs="Arial"/>
          <w:sz w:val="24"/>
          <w:szCs w:val="24"/>
        </w:rPr>
        <w:t xml:space="preserve">Dra: Liliana Quintero, Epidemióloga de la </w:t>
      </w:r>
      <w:r w:rsidRPr="00687A55">
        <w:rPr>
          <w:rFonts w:ascii="Arial" w:eastAsia="Calibri" w:hAnsi="Arial" w:cs="Arial"/>
          <w:sz w:val="24"/>
          <w:szCs w:val="24"/>
        </w:rPr>
        <w:t xml:space="preserve">Secretaria de Salud </w:t>
      </w:r>
      <w:r>
        <w:rPr>
          <w:rFonts w:ascii="Arial" w:eastAsia="Calibri" w:hAnsi="Arial" w:cs="Arial"/>
          <w:sz w:val="24"/>
          <w:szCs w:val="24"/>
        </w:rPr>
        <w:t xml:space="preserve">Municipal </w:t>
      </w:r>
      <w:r w:rsidRPr="00687A55">
        <w:rPr>
          <w:rFonts w:ascii="Arial" w:eastAsia="Calibri" w:hAnsi="Arial" w:cs="Arial"/>
          <w:sz w:val="24"/>
          <w:szCs w:val="24"/>
        </w:rPr>
        <w:t>de Armenia</w:t>
      </w:r>
      <w:r>
        <w:rPr>
          <w:rFonts w:ascii="Arial" w:eastAsia="Calibri" w:hAnsi="Arial" w:cs="Arial"/>
          <w:sz w:val="24"/>
          <w:szCs w:val="24"/>
        </w:rPr>
        <w:t>, Armenia, Quindío.</w:t>
      </w:r>
    </w:p>
    <w:p w:rsidR="00326502" w:rsidRPr="009E6961" w:rsidRDefault="00E23BB9" w:rsidP="009E6961">
      <w:pPr>
        <w:spacing w:line="480" w:lineRule="auto"/>
        <w:jc w:val="both"/>
        <w:rPr>
          <w:rFonts w:ascii="Arial" w:eastAsia="Calibri" w:hAnsi="Arial" w:cs="Arial"/>
          <w:sz w:val="24"/>
          <w:szCs w:val="24"/>
        </w:rPr>
      </w:pPr>
      <w:r>
        <w:rPr>
          <w:rFonts w:ascii="Arial" w:eastAsia="Calibri" w:hAnsi="Arial" w:cs="Arial"/>
          <w:sz w:val="24"/>
          <w:szCs w:val="24"/>
        </w:rPr>
        <w:t xml:space="preserve">Dra: Adriana García, </w:t>
      </w:r>
      <w:bookmarkStart w:id="2" w:name="OLE_LINK24"/>
      <w:bookmarkStart w:id="3" w:name="OLE_LINK25"/>
      <w:r>
        <w:rPr>
          <w:rFonts w:ascii="Arial" w:eastAsia="Calibri" w:hAnsi="Arial" w:cs="Arial"/>
          <w:sz w:val="24"/>
          <w:szCs w:val="24"/>
        </w:rPr>
        <w:t xml:space="preserve">coordinadora del </w:t>
      </w:r>
      <w:r w:rsidR="008143A2">
        <w:rPr>
          <w:rFonts w:ascii="Arial" w:eastAsia="Calibri" w:hAnsi="Arial" w:cs="Arial"/>
          <w:sz w:val="24"/>
          <w:szCs w:val="24"/>
        </w:rPr>
        <w:t xml:space="preserve">Programa Tuberculosis-VIH, Hospital Universitario San Juan de Dios, </w:t>
      </w:r>
      <w:r w:rsidR="00147A24">
        <w:rPr>
          <w:rFonts w:ascii="Arial" w:eastAsia="Calibri" w:hAnsi="Arial" w:cs="Arial"/>
          <w:sz w:val="24"/>
          <w:szCs w:val="24"/>
        </w:rPr>
        <w:t>Armenia, Quindío.</w:t>
      </w:r>
      <w:bookmarkEnd w:id="0"/>
      <w:bookmarkEnd w:id="1"/>
      <w:bookmarkEnd w:id="2"/>
      <w:bookmarkEnd w:id="3"/>
    </w:p>
    <w:p w:rsidR="003326C8" w:rsidRDefault="00ED5A21" w:rsidP="00326502">
      <w:pPr>
        <w:autoSpaceDE w:val="0"/>
        <w:autoSpaceDN w:val="0"/>
        <w:adjustRightInd w:val="0"/>
        <w:spacing w:after="0" w:line="480" w:lineRule="auto"/>
        <w:jc w:val="both"/>
        <w:rPr>
          <w:rFonts w:ascii="Arial" w:eastAsia="Calibri" w:hAnsi="Arial" w:cs="Arial"/>
          <w:sz w:val="24"/>
          <w:szCs w:val="24"/>
          <w:lang w:val="es-ES"/>
        </w:rPr>
      </w:pPr>
      <w:r>
        <w:rPr>
          <w:rFonts w:ascii="Arial" w:eastAsia="Calibri" w:hAnsi="Arial" w:cs="Arial"/>
          <w:sz w:val="24"/>
          <w:szCs w:val="24"/>
          <w:lang w:val="es-ES"/>
        </w:rPr>
        <w:t>Dr: Jorge Enrique Gómez Marín, director Centro de Investigaciones Biomédicas, Universidad del Quindío.</w:t>
      </w:r>
    </w:p>
    <w:p w:rsidR="00294F4A" w:rsidRDefault="00294F4A">
      <w:pPr>
        <w:rPr>
          <w:rFonts w:ascii="Arial" w:eastAsia="Calibri" w:hAnsi="Arial" w:cs="Arial"/>
          <w:sz w:val="24"/>
          <w:szCs w:val="24"/>
          <w:lang w:val="es-ES"/>
        </w:rPr>
      </w:pPr>
      <w:r>
        <w:rPr>
          <w:rFonts w:ascii="Arial" w:eastAsia="Calibri" w:hAnsi="Arial" w:cs="Arial"/>
          <w:sz w:val="24"/>
          <w:szCs w:val="24"/>
          <w:lang w:val="es-ES"/>
        </w:rPr>
        <w:br w:type="page"/>
      </w:r>
    </w:p>
    <w:p w:rsidR="00E23BB9" w:rsidRDefault="00326502" w:rsidP="00326502">
      <w:pPr>
        <w:autoSpaceDE w:val="0"/>
        <w:autoSpaceDN w:val="0"/>
        <w:adjustRightInd w:val="0"/>
        <w:spacing w:after="0" w:line="480" w:lineRule="auto"/>
        <w:jc w:val="both"/>
        <w:rPr>
          <w:rFonts w:ascii="Arial" w:eastAsia="Calibri" w:hAnsi="Arial" w:cs="Arial"/>
          <w:sz w:val="24"/>
          <w:szCs w:val="24"/>
          <w:lang w:val="es-ES"/>
        </w:rPr>
      </w:pPr>
      <w:r w:rsidRPr="00326502">
        <w:rPr>
          <w:rFonts w:ascii="Arial" w:eastAsia="Calibri" w:hAnsi="Arial" w:cs="Arial"/>
          <w:sz w:val="24"/>
          <w:szCs w:val="24"/>
          <w:lang w:val="es-ES"/>
        </w:rPr>
        <w:lastRenderedPageBreak/>
        <w:t>* Autor de Correspondencia</w:t>
      </w:r>
      <w:r w:rsidR="00E23BB9">
        <w:rPr>
          <w:rFonts w:ascii="Arial" w:eastAsia="Calibri" w:hAnsi="Arial" w:cs="Arial"/>
          <w:sz w:val="24"/>
          <w:szCs w:val="24"/>
          <w:lang w:val="es-ES"/>
        </w:rPr>
        <w:t xml:space="preserve">: </w:t>
      </w:r>
      <w:r w:rsidR="00147A24">
        <w:rPr>
          <w:rFonts w:ascii="Arial" w:eastAsia="Calibri" w:hAnsi="Arial" w:cs="Arial"/>
          <w:sz w:val="24"/>
          <w:szCs w:val="24"/>
          <w:lang w:val="es-ES"/>
        </w:rPr>
        <w:t xml:space="preserve">Sandra Milena Coronado Rios. </w:t>
      </w:r>
      <w:r w:rsidRPr="00326502">
        <w:rPr>
          <w:rFonts w:ascii="Arial" w:eastAsia="Calibri" w:hAnsi="Arial" w:cs="Arial"/>
          <w:sz w:val="24"/>
          <w:szCs w:val="24"/>
          <w:lang w:val="es-ES"/>
        </w:rPr>
        <w:t xml:space="preserve">Centro de Investigaciones </w:t>
      </w:r>
      <w:r w:rsidR="00110552" w:rsidRPr="00326502">
        <w:rPr>
          <w:rFonts w:ascii="Arial" w:eastAsia="Calibri" w:hAnsi="Arial" w:cs="Arial"/>
          <w:sz w:val="24"/>
          <w:szCs w:val="24"/>
          <w:lang w:val="es-ES"/>
        </w:rPr>
        <w:t>Biomédicas</w:t>
      </w:r>
      <w:r w:rsidRPr="00326502">
        <w:rPr>
          <w:rFonts w:ascii="Arial" w:eastAsia="Calibri" w:hAnsi="Arial" w:cs="Arial"/>
          <w:sz w:val="24"/>
          <w:szCs w:val="24"/>
          <w:lang w:val="es-ES"/>
        </w:rPr>
        <w:t xml:space="preserve">, Universidad del </w:t>
      </w:r>
      <w:r w:rsidR="00110552" w:rsidRPr="00326502">
        <w:rPr>
          <w:rFonts w:ascii="Arial" w:eastAsia="Calibri" w:hAnsi="Arial" w:cs="Arial"/>
          <w:sz w:val="24"/>
          <w:szCs w:val="24"/>
          <w:lang w:val="es-ES"/>
        </w:rPr>
        <w:t>Quindío</w:t>
      </w:r>
      <w:r w:rsidRPr="00326502">
        <w:rPr>
          <w:rFonts w:ascii="Arial" w:eastAsia="Calibri" w:hAnsi="Arial" w:cs="Arial"/>
          <w:sz w:val="24"/>
          <w:szCs w:val="24"/>
          <w:lang w:val="es-ES"/>
        </w:rPr>
        <w:t xml:space="preserve">. </w:t>
      </w:r>
    </w:p>
    <w:p w:rsidR="00B1759C" w:rsidRPr="00E405A7" w:rsidRDefault="00E23BB9" w:rsidP="00326502">
      <w:pPr>
        <w:autoSpaceDE w:val="0"/>
        <w:autoSpaceDN w:val="0"/>
        <w:adjustRightInd w:val="0"/>
        <w:spacing w:after="0" w:line="480" w:lineRule="auto"/>
        <w:jc w:val="both"/>
        <w:rPr>
          <w:rFonts w:ascii="Arial" w:eastAsia="Calibri" w:hAnsi="Arial" w:cs="Arial"/>
          <w:sz w:val="24"/>
          <w:szCs w:val="24"/>
          <w:lang w:val="es-ES_tradnl"/>
        </w:rPr>
      </w:pPr>
      <w:r w:rsidRPr="00E405A7">
        <w:rPr>
          <w:rFonts w:ascii="Arial" w:eastAsia="Calibri" w:hAnsi="Arial" w:cs="Arial"/>
          <w:sz w:val="24"/>
          <w:szCs w:val="24"/>
          <w:lang w:val="es-ES_tradnl"/>
        </w:rPr>
        <w:t>E</w:t>
      </w:r>
      <w:r w:rsidR="00326502" w:rsidRPr="00E405A7">
        <w:rPr>
          <w:rFonts w:ascii="Arial" w:eastAsia="Calibri" w:hAnsi="Arial" w:cs="Arial"/>
          <w:sz w:val="24"/>
          <w:szCs w:val="24"/>
          <w:lang w:val="es-ES_tradnl"/>
        </w:rPr>
        <w:t xml:space="preserve">mail: </w:t>
      </w:r>
      <w:r w:rsidR="00147A24" w:rsidRPr="00E405A7">
        <w:rPr>
          <w:rFonts w:ascii="Arial" w:eastAsia="Calibri" w:hAnsi="Arial" w:cs="Arial"/>
          <w:sz w:val="24"/>
          <w:szCs w:val="24"/>
          <w:lang w:val="es-ES_tradnl"/>
        </w:rPr>
        <w:t>sandracoronado360@yahoo.com</w:t>
      </w:r>
    </w:p>
    <w:p w:rsidR="00294F4A" w:rsidRDefault="00294F4A" w:rsidP="009E6961">
      <w:pPr>
        <w:autoSpaceDE w:val="0"/>
        <w:autoSpaceDN w:val="0"/>
        <w:adjustRightInd w:val="0"/>
        <w:spacing w:after="0" w:line="480" w:lineRule="auto"/>
        <w:rPr>
          <w:rFonts w:ascii="Arial" w:hAnsi="Arial" w:cs="Arial"/>
          <w:sz w:val="24"/>
          <w:szCs w:val="24"/>
          <w:lang w:val="es-ES_tradnl"/>
        </w:rPr>
      </w:pPr>
    </w:p>
    <w:p w:rsidR="009E6961" w:rsidRPr="009E6961" w:rsidRDefault="009E6961" w:rsidP="009E6961">
      <w:pPr>
        <w:autoSpaceDE w:val="0"/>
        <w:autoSpaceDN w:val="0"/>
        <w:adjustRightInd w:val="0"/>
        <w:spacing w:after="0" w:line="480" w:lineRule="auto"/>
        <w:rPr>
          <w:rFonts w:ascii="Arial" w:hAnsi="Arial" w:cs="Arial"/>
          <w:sz w:val="24"/>
          <w:szCs w:val="24"/>
          <w:lang w:val="es-ES_tradnl"/>
        </w:rPr>
      </w:pPr>
      <w:r w:rsidRPr="009E6961">
        <w:rPr>
          <w:rFonts w:ascii="Arial" w:hAnsi="Arial" w:cs="Arial"/>
          <w:sz w:val="24"/>
          <w:szCs w:val="24"/>
          <w:lang w:val="es-ES_tradnl"/>
        </w:rPr>
        <w:t>El presente trabajo no ha recibido subvención</w:t>
      </w:r>
      <w:r>
        <w:rPr>
          <w:rFonts w:ascii="Arial" w:hAnsi="Arial" w:cs="Arial"/>
          <w:sz w:val="24"/>
          <w:szCs w:val="24"/>
          <w:lang w:val="es-ES_tradnl"/>
        </w:rPr>
        <w:t xml:space="preserve"> </w:t>
      </w:r>
      <w:r w:rsidRPr="009E6961">
        <w:rPr>
          <w:rFonts w:ascii="Arial" w:hAnsi="Arial" w:cs="Arial"/>
          <w:sz w:val="24"/>
          <w:szCs w:val="24"/>
          <w:lang w:val="es-ES_tradnl"/>
        </w:rPr>
        <w:t>económica, y los autores no poseen</w:t>
      </w:r>
      <w:r>
        <w:rPr>
          <w:rFonts w:ascii="Arial" w:hAnsi="Arial" w:cs="Arial"/>
          <w:sz w:val="24"/>
          <w:szCs w:val="24"/>
          <w:lang w:val="es-ES_tradnl"/>
        </w:rPr>
        <w:t xml:space="preserve"> c</w:t>
      </w:r>
      <w:r w:rsidRPr="009E6961">
        <w:rPr>
          <w:rFonts w:ascii="Arial" w:hAnsi="Arial" w:cs="Arial"/>
          <w:sz w:val="24"/>
          <w:szCs w:val="24"/>
          <w:lang w:val="es-ES_tradnl"/>
        </w:rPr>
        <w:t>onflicto de intereses.</w:t>
      </w:r>
    </w:p>
    <w:p w:rsidR="00ED5A21" w:rsidRDefault="00ED5A21" w:rsidP="00DA608F">
      <w:pPr>
        <w:autoSpaceDE w:val="0"/>
        <w:autoSpaceDN w:val="0"/>
        <w:adjustRightInd w:val="0"/>
        <w:spacing w:after="0" w:line="480" w:lineRule="auto"/>
        <w:jc w:val="both"/>
        <w:rPr>
          <w:rFonts w:ascii="Arial" w:hAnsi="Arial" w:cs="Arial"/>
          <w:b/>
          <w:sz w:val="24"/>
          <w:szCs w:val="24"/>
          <w:lang w:val="es-ES_tradnl"/>
        </w:rPr>
      </w:pPr>
    </w:p>
    <w:p w:rsidR="00294F4A" w:rsidRDefault="00294F4A">
      <w:pPr>
        <w:rPr>
          <w:rFonts w:ascii="Arial" w:hAnsi="Arial" w:cs="Arial"/>
          <w:b/>
          <w:sz w:val="24"/>
          <w:szCs w:val="24"/>
          <w:lang w:val="es-ES_tradnl"/>
        </w:rPr>
      </w:pPr>
      <w:r>
        <w:rPr>
          <w:rFonts w:ascii="Arial" w:hAnsi="Arial" w:cs="Arial"/>
          <w:b/>
          <w:sz w:val="24"/>
          <w:szCs w:val="24"/>
          <w:lang w:val="es-ES_tradnl"/>
        </w:rPr>
        <w:br w:type="page"/>
      </w:r>
    </w:p>
    <w:p w:rsidR="00881230" w:rsidRPr="005013A3" w:rsidRDefault="00394E1C" w:rsidP="00294F4A">
      <w:pPr>
        <w:rPr>
          <w:rFonts w:ascii="Arial" w:hAnsi="Arial" w:cs="Arial"/>
          <w:b/>
          <w:sz w:val="24"/>
          <w:szCs w:val="24"/>
          <w:lang w:val="es-ES_tradnl"/>
        </w:rPr>
      </w:pPr>
      <w:r w:rsidRPr="005013A3">
        <w:rPr>
          <w:rFonts w:ascii="Arial" w:hAnsi="Arial" w:cs="Arial"/>
          <w:b/>
          <w:sz w:val="24"/>
          <w:szCs w:val="24"/>
          <w:lang w:val="es-ES_tradnl"/>
        </w:rPr>
        <w:lastRenderedPageBreak/>
        <w:t>Resumen</w:t>
      </w:r>
    </w:p>
    <w:p w:rsidR="0058290D" w:rsidRPr="001439E9" w:rsidRDefault="00CA706B" w:rsidP="00DA608F">
      <w:pPr>
        <w:autoSpaceDE w:val="0"/>
        <w:autoSpaceDN w:val="0"/>
        <w:adjustRightInd w:val="0"/>
        <w:spacing w:after="0" w:line="480" w:lineRule="auto"/>
        <w:jc w:val="both"/>
        <w:rPr>
          <w:rFonts w:ascii="Arial" w:hAnsi="Arial" w:cs="Arial"/>
          <w:sz w:val="24"/>
          <w:szCs w:val="24"/>
          <w:lang w:val="es-ES"/>
        </w:rPr>
      </w:pPr>
      <w:r w:rsidRPr="00270551">
        <w:rPr>
          <w:rFonts w:ascii="Arial" w:hAnsi="Arial" w:cs="Arial"/>
          <w:b/>
          <w:sz w:val="24"/>
          <w:szCs w:val="24"/>
          <w:lang w:val="es-ES"/>
        </w:rPr>
        <w:t>Objetivo:</w:t>
      </w:r>
      <w:r>
        <w:rPr>
          <w:rFonts w:ascii="Arial" w:hAnsi="Arial" w:cs="Arial"/>
          <w:sz w:val="24"/>
          <w:szCs w:val="24"/>
          <w:lang w:val="es-ES"/>
        </w:rPr>
        <w:t xml:space="preserve"> A</w:t>
      </w:r>
      <w:r w:rsidR="0058290D" w:rsidRPr="001439E9">
        <w:rPr>
          <w:rFonts w:ascii="Arial" w:hAnsi="Arial" w:cs="Arial"/>
          <w:sz w:val="24"/>
          <w:szCs w:val="24"/>
          <w:lang w:val="es-ES"/>
        </w:rPr>
        <w:t>nalizar los factores socio</w:t>
      </w:r>
      <w:r>
        <w:rPr>
          <w:rFonts w:ascii="Arial" w:hAnsi="Arial" w:cs="Arial"/>
          <w:sz w:val="24"/>
          <w:szCs w:val="24"/>
          <w:lang w:val="es-ES"/>
        </w:rPr>
        <w:t>-</w:t>
      </w:r>
      <w:r w:rsidR="0058290D" w:rsidRPr="001439E9">
        <w:rPr>
          <w:rFonts w:ascii="Arial" w:hAnsi="Arial" w:cs="Arial"/>
          <w:sz w:val="24"/>
          <w:szCs w:val="24"/>
          <w:lang w:val="es-ES"/>
        </w:rPr>
        <w:t>demográficos y clínicos de los pacientes con</w:t>
      </w:r>
      <w:r>
        <w:rPr>
          <w:rFonts w:ascii="Arial" w:hAnsi="Arial" w:cs="Arial"/>
          <w:sz w:val="24"/>
          <w:szCs w:val="24"/>
          <w:lang w:val="es-ES"/>
        </w:rPr>
        <w:t xml:space="preserve"> diagnó</w:t>
      </w:r>
      <w:r w:rsidR="00EA1C15" w:rsidRPr="001439E9">
        <w:rPr>
          <w:rFonts w:ascii="Arial" w:hAnsi="Arial" w:cs="Arial"/>
          <w:sz w:val="24"/>
          <w:szCs w:val="24"/>
          <w:lang w:val="es-ES"/>
        </w:rPr>
        <w:t>stico de tuberculosis resistente</w:t>
      </w:r>
      <w:r w:rsidR="0058290D" w:rsidRPr="001439E9">
        <w:rPr>
          <w:rFonts w:ascii="Arial" w:hAnsi="Arial" w:cs="Arial"/>
          <w:sz w:val="24"/>
          <w:szCs w:val="24"/>
          <w:lang w:val="es-ES"/>
        </w:rPr>
        <w:t xml:space="preserve"> en el municipio de Armenia durante el periodo 2006-2009.</w:t>
      </w:r>
    </w:p>
    <w:p w:rsidR="0058290D" w:rsidRPr="001439E9" w:rsidRDefault="0058290D" w:rsidP="00DA608F">
      <w:pPr>
        <w:autoSpaceDE w:val="0"/>
        <w:autoSpaceDN w:val="0"/>
        <w:adjustRightInd w:val="0"/>
        <w:spacing w:after="0" w:line="480" w:lineRule="auto"/>
        <w:jc w:val="both"/>
        <w:rPr>
          <w:rFonts w:ascii="Arial" w:hAnsi="Arial" w:cs="Arial"/>
          <w:sz w:val="24"/>
          <w:szCs w:val="24"/>
          <w:lang w:val="es-ES"/>
        </w:rPr>
      </w:pPr>
      <w:r w:rsidRPr="00270551">
        <w:rPr>
          <w:rFonts w:ascii="Arial" w:hAnsi="Arial" w:cs="Arial"/>
          <w:b/>
          <w:sz w:val="24"/>
          <w:szCs w:val="24"/>
          <w:lang w:val="es-ES"/>
        </w:rPr>
        <w:t>Métodos:</w:t>
      </w:r>
      <w:r w:rsidRPr="001439E9">
        <w:rPr>
          <w:rFonts w:ascii="Arial" w:hAnsi="Arial" w:cs="Arial"/>
          <w:sz w:val="24"/>
          <w:szCs w:val="24"/>
          <w:lang w:val="es-ES"/>
        </w:rPr>
        <w:t xml:space="preserve"> </w:t>
      </w:r>
      <w:r w:rsidR="004E1481">
        <w:rPr>
          <w:rFonts w:ascii="Arial" w:hAnsi="Arial" w:cs="Arial"/>
          <w:sz w:val="24"/>
          <w:szCs w:val="24"/>
          <w:lang w:val="es-ES"/>
        </w:rPr>
        <w:t>S</w:t>
      </w:r>
      <w:r w:rsidRPr="001439E9">
        <w:rPr>
          <w:rFonts w:ascii="Arial" w:hAnsi="Arial" w:cs="Arial"/>
          <w:sz w:val="24"/>
          <w:szCs w:val="24"/>
          <w:lang w:val="es-ES"/>
        </w:rPr>
        <w:t>e re</w:t>
      </w:r>
      <w:r w:rsidR="004E1481">
        <w:rPr>
          <w:rFonts w:ascii="Arial" w:hAnsi="Arial" w:cs="Arial"/>
          <w:sz w:val="24"/>
          <w:szCs w:val="24"/>
          <w:lang w:val="es-ES"/>
        </w:rPr>
        <w:t>alizó</w:t>
      </w:r>
      <w:r w:rsidR="009A73EB" w:rsidRPr="001439E9">
        <w:rPr>
          <w:rFonts w:ascii="Arial" w:hAnsi="Arial" w:cs="Arial"/>
          <w:sz w:val="24"/>
          <w:szCs w:val="24"/>
          <w:lang w:val="es-ES"/>
        </w:rPr>
        <w:t xml:space="preserve"> un estudio </w:t>
      </w:r>
      <w:r w:rsidR="007E1B8C" w:rsidRPr="001439E9">
        <w:rPr>
          <w:rFonts w:ascii="Arial" w:hAnsi="Arial" w:cs="Arial"/>
          <w:sz w:val="24"/>
          <w:szCs w:val="24"/>
          <w:lang w:val="es-ES"/>
        </w:rPr>
        <w:t>descriptivo</w:t>
      </w:r>
      <w:r w:rsidR="007E1B8C">
        <w:rPr>
          <w:rFonts w:ascii="Arial" w:hAnsi="Arial" w:cs="Arial"/>
          <w:sz w:val="24"/>
          <w:szCs w:val="24"/>
          <w:lang w:val="es-ES"/>
        </w:rPr>
        <w:t>-</w:t>
      </w:r>
      <w:r w:rsidR="009A73EB" w:rsidRPr="001439E9">
        <w:rPr>
          <w:rFonts w:ascii="Arial" w:hAnsi="Arial" w:cs="Arial"/>
          <w:sz w:val="24"/>
          <w:szCs w:val="24"/>
          <w:lang w:val="es-ES"/>
        </w:rPr>
        <w:t>retrospectivo</w:t>
      </w:r>
      <w:r w:rsidR="007E1B8C">
        <w:rPr>
          <w:rFonts w:ascii="Arial" w:hAnsi="Arial" w:cs="Arial"/>
          <w:sz w:val="24"/>
          <w:szCs w:val="24"/>
          <w:lang w:val="es-ES"/>
        </w:rPr>
        <w:t xml:space="preserve"> con base a la notificación de</w:t>
      </w:r>
      <w:r w:rsidR="00EA1C15" w:rsidRPr="001439E9">
        <w:rPr>
          <w:rFonts w:ascii="Arial" w:hAnsi="Arial" w:cs="Arial"/>
          <w:sz w:val="24"/>
          <w:szCs w:val="24"/>
          <w:lang w:val="es-ES"/>
        </w:rPr>
        <w:t xml:space="preserve"> pacientes con tuberculosis resistente</w:t>
      </w:r>
      <w:r w:rsidR="007E1B8C">
        <w:rPr>
          <w:rFonts w:ascii="Arial" w:hAnsi="Arial" w:cs="Arial"/>
          <w:sz w:val="24"/>
          <w:szCs w:val="24"/>
          <w:lang w:val="es-ES"/>
        </w:rPr>
        <w:t xml:space="preserve"> el periodo de estudio, los datos fueron tomados de los registros consignados en</w:t>
      </w:r>
      <w:r w:rsidR="00110552">
        <w:rPr>
          <w:rFonts w:ascii="Arial" w:hAnsi="Arial" w:cs="Arial"/>
          <w:sz w:val="24"/>
          <w:szCs w:val="24"/>
          <w:lang w:val="es-ES"/>
        </w:rPr>
        <w:t xml:space="preserve"> las fichas de notificación </w:t>
      </w:r>
      <w:r w:rsidRPr="001439E9">
        <w:rPr>
          <w:rFonts w:ascii="Arial" w:hAnsi="Arial" w:cs="Arial"/>
          <w:sz w:val="24"/>
          <w:szCs w:val="24"/>
          <w:lang w:val="es-ES"/>
        </w:rPr>
        <w:t>y tarjetas individuales de tratamiento categoría IV.</w:t>
      </w:r>
    </w:p>
    <w:p w:rsidR="0058290D" w:rsidRPr="001439E9" w:rsidRDefault="0058290D" w:rsidP="00DA608F">
      <w:pPr>
        <w:autoSpaceDE w:val="0"/>
        <w:autoSpaceDN w:val="0"/>
        <w:adjustRightInd w:val="0"/>
        <w:spacing w:after="0" w:line="480" w:lineRule="auto"/>
        <w:jc w:val="both"/>
        <w:rPr>
          <w:rFonts w:ascii="Arial" w:hAnsi="Arial" w:cs="Arial"/>
          <w:sz w:val="24"/>
          <w:szCs w:val="24"/>
          <w:lang w:val="es-ES"/>
        </w:rPr>
      </w:pPr>
      <w:r w:rsidRPr="00270551">
        <w:rPr>
          <w:rFonts w:ascii="Arial" w:hAnsi="Arial" w:cs="Arial"/>
          <w:b/>
          <w:sz w:val="24"/>
          <w:szCs w:val="24"/>
          <w:lang w:val="es-ES"/>
        </w:rPr>
        <w:t>Resultados:</w:t>
      </w:r>
      <w:r w:rsidRPr="001439E9">
        <w:rPr>
          <w:rFonts w:ascii="Arial" w:hAnsi="Arial" w:cs="Arial"/>
          <w:sz w:val="24"/>
          <w:szCs w:val="24"/>
          <w:lang w:val="es-ES"/>
        </w:rPr>
        <w:t xml:space="preserve"> </w:t>
      </w:r>
      <w:r w:rsidR="00D116F2" w:rsidRPr="001439E9">
        <w:rPr>
          <w:rFonts w:ascii="Arial" w:hAnsi="Arial" w:cs="Arial"/>
          <w:sz w:val="24"/>
          <w:szCs w:val="24"/>
          <w:lang w:val="es-ES"/>
        </w:rPr>
        <w:t>544</w:t>
      </w:r>
      <w:r w:rsidR="00A163D1" w:rsidRPr="001439E9">
        <w:rPr>
          <w:rFonts w:ascii="Arial" w:hAnsi="Arial" w:cs="Arial"/>
          <w:sz w:val="24"/>
          <w:szCs w:val="24"/>
          <w:lang w:val="es-ES"/>
        </w:rPr>
        <w:t xml:space="preserve"> pacientes </w:t>
      </w:r>
      <w:r w:rsidR="00CA706B">
        <w:rPr>
          <w:rFonts w:ascii="Arial" w:hAnsi="Arial" w:cs="Arial"/>
          <w:sz w:val="24"/>
          <w:szCs w:val="24"/>
          <w:lang w:val="es-ES"/>
        </w:rPr>
        <w:t>ingres</w:t>
      </w:r>
      <w:r w:rsidR="00A163D1" w:rsidRPr="001439E9">
        <w:rPr>
          <w:rFonts w:ascii="Arial" w:hAnsi="Arial" w:cs="Arial"/>
          <w:sz w:val="24"/>
          <w:szCs w:val="24"/>
          <w:lang w:val="es-ES"/>
        </w:rPr>
        <w:t xml:space="preserve">aron al programa de control de la tuberculosis entre </w:t>
      </w:r>
      <w:r w:rsidR="009A73EB" w:rsidRPr="001439E9">
        <w:rPr>
          <w:rFonts w:ascii="Arial" w:hAnsi="Arial" w:cs="Arial"/>
          <w:sz w:val="24"/>
          <w:szCs w:val="24"/>
          <w:lang w:val="es-ES"/>
        </w:rPr>
        <w:t>el</w:t>
      </w:r>
      <w:r w:rsidR="00A163D1" w:rsidRPr="001439E9">
        <w:rPr>
          <w:rFonts w:ascii="Arial" w:hAnsi="Arial" w:cs="Arial"/>
          <w:sz w:val="24"/>
          <w:szCs w:val="24"/>
          <w:lang w:val="es-ES"/>
        </w:rPr>
        <w:t xml:space="preserve"> 2006 y</w:t>
      </w:r>
      <w:r w:rsidR="009A73EB" w:rsidRPr="001439E9">
        <w:rPr>
          <w:rFonts w:ascii="Arial" w:hAnsi="Arial" w:cs="Arial"/>
          <w:sz w:val="24"/>
          <w:szCs w:val="24"/>
          <w:lang w:val="es-ES"/>
        </w:rPr>
        <w:t xml:space="preserve"> el</w:t>
      </w:r>
      <w:r w:rsidR="00A163D1" w:rsidRPr="001439E9">
        <w:rPr>
          <w:rFonts w:ascii="Arial" w:hAnsi="Arial" w:cs="Arial"/>
          <w:sz w:val="24"/>
          <w:szCs w:val="24"/>
          <w:lang w:val="es-ES"/>
        </w:rPr>
        <w:t xml:space="preserve"> 2009, </w:t>
      </w:r>
      <w:r w:rsidR="00436410" w:rsidRPr="001439E9">
        <w:rPr>
          <w:rFonts w:ascii="Arial" w:hAnsi="Arial" w:cs="Arial"/>
          <w:sz w:val="24"/>
          <w:szCs w:val="24"/>
          <w:lang w:val="es-ES"/>
        </w:rPr>
        <w:t>12</w:t>
      </w:r>
      <w:r w:rsidR="00D116F2" w:rsidRPr="001439E9">
        <w:rPr>
          <w:rFonts w:ascii="Arial" w:hAnsi="Arial" w:cs="Arial"/>
          <w:sz w:val="24"/>
          <w:szCs w:val="24"/>
          <w:lang w:val="es-ES"/>
        </w:rPr>
        <w:t xml:space="preserve"> casos (2.2</w:t>
      </w:r>
      <w:r w:rsidR="00CA706B">
        <w:rPr>
          <w:rFonts w:ascii="Arial" w:hAnsi="Arial" w:cs="Arial"/>
          <w:sz w:val="24"/>
          <w:szCs w:val="24"/>
          <w:lang w:val="es-ES"/>
        </w:rPr>
        <w:t>%) fueron resistentes al menos a un medicamento,</w:t>
      </w:r>
      <w:r w:rsidR="005013A3">
        <w:rPr>
          <w:rFonts w:ascii="Arial" w:hAnsi="Arial" w:cs="Arial"/>
          <w:sz w:val="24"/>
          <w:szCs w:val="24"/>
          <w:lang w:val="es-ES"/>
        </w:rPr>
        <w:t xml:space="preserve"> </w:t>
      </w:r>
      <w:r w:rsidR="00D116F2" w:rsidRPr="001439E9">
        <w:rPr>
          <w:rFonts w:ascii="Arial" w:hAnsi="Arial" w:cs="Arial"/>
          <w:sz w:val="24"/>
          <w:szCs w:val="24"/>
          <w:lang w:val="es-ES"/>
        </w:rPr>
        <w:t>8</w:t>
      </w:r>
      <w:r w:rsidR="00414FD9" w:rsidRPr="001439E9">
        <w:rPr>
          <w:rFonts w:ascii="Arial" w:hAnsi="Arial" w:cs="Arial"/>
          <w:sz w:val="24"/>
          <w:szCs w:val="24"/>
          <w:lang w:val="es-ES"/>
        </w:rPr>
        <w:t xml:space="preserve"> casos (1.4%</w:t>
      </w:r>
      <w:r w:rsidR="00A163D1" w:rsidRPr="001439E9">
        <w:rPr>
          <w:rFonts w:ascii="Arial" w:hAnsi="Arial" w:cs="Arial"/>
          <w:sz w:val="24"/>
          <w:szCs w:val="24"/>
          <w:lang w:val="es-ES"/>
        </w:rPr>
        <w:t xml:space="preserve">) fueron multidrogorresistentes, </w:t>
      </w:r>
      <w:r w:rsidR="00EE60E6">
        <w:rPr>
          <w:rFonts w:ascii="Arial" w:hAnsi="Arial" w:cs="Arial"/>
          <w:sz w:val="24"/>
          <w:szCs w:val="24"/>
          <w:lang w:val="es-ES"/>
        </w:rPr>
        <w:t>predominando el género masculino (87 %)</w:t>
      </w:r>
      <w:r w:rsidR="00E210CB" w:rsidRPr="001439E9">
        <w:rPr>
          <w:rFonts w:ascii="Arial" w:hAnsi="Arial" w:cs="Arial"/>
          <w:sz w:val="24"/>
          <w:szCs w:val="24"/>
          <w:lang w:val="es-ES"/>
        </w:rPr>
        <w:t xml:space="preserve">, el promedio de edad </w:t>
      </w:r>
      <w:r w:rsidR="00EE60E6">
        <w:rPr>
          <w:rFonts w:ascii="Arial" w:hAnsi="Arial" w:cs="Arial"/>
          <w:sz w:val="24"/>
          <w:szCs w:val="24"/>
          <w:lang w:val="es-ES"/>
        </w:rPr>
        <w:t xml:space="preserve">en todos los pacientes </w:t>
      </w:r>
      <w:r w:rsidR="00E210CB" w:rsidRPr="001439E9">
        <w:rPr>
          <w:rFonts w:ascii="Arial" w:hAnsi="Arial" w:cs="Arial"/>
          <w:sz w:val="24"/>
          <w:szCs w:val="24"/>
          <w:lang w:val="es-ES"/>
        </w:rPr>
        <w:t>fue 41 años</w:t>
      </w:r>
      <w:r w:rsidR="00CA706B">
        <w:rPr>
          <w:rFonts w:ascii="Arial" w:hAnsi="Arial" w:cs="Arial"/>
          <w:sz w:val="24"/>
          <w:szCs w:val="24"/>
          <w:lang w:val="es-ES"/>
        </w:rPr>
        <w:t>.</w:t>
      </w:r>
      <w:r w:rsidR="00EE60E6">
        <w:rPr>
          <w:rFonts w:ascii="Arial" w:hAnsi="Arial" w:cs="Arial"/>
          <w:sz w:val="24"/>
          <w:szCs w:val="24"/>
          <w:lang w:val="es-ES"/>
        </w:rPr>
        <w:t xml:space="preserve"> La tasa de fallecimientos fue en pacientes con TB-</w:t>
      </w:r>
      <w:r w:rsidR="00414FD9" w:rsidRPr="001439E9">
        <w:rPr>
          <w:rFonts w:ascii="Arial" w:hAnsi="Arial" w:cs="Arial"/>
          <w:sz w:val="24"/>
          <w:szCs w:val="24"/>
          <w:lang w:val="es-ES"/>
        </w:rPr>
        <w:t>MDR</w:t>
      </w:r>
      <w:r w:rsidR="00EE60E6">
        <w:rPr>
          <w:rFonts w:ascii="Arial" w:hAnsi="Arial" w:cs="Arial"/>
          <w:sz w:val="24"/>
          <w:szCs w:val="24"/>
          <w:lang w:val="es-ES"/>
        </w:rPr>
        <w:t xml:space="preserve"> fue del</w:t>
      </w:r>
      <w:r w:rsidR="00110552">
        <w:rPr>
          <w:rFonts w:ascii="Arial" w:hAnsi="Arial" w:cs="Arial"/>
          <w:sz w:val="24"/>
          <w:szCs w:val="24"/>
          <w:lang w:val="es-ES"/>
        </w:rPr>
        <w:t xml:space="preserve"> </w:t>
      </w:r>
      <w:r w:rsidR="00414FD9" w:rsidRPr="001439E9">
        <w:rPr>
          <w:rFonts w:ascii="Arial" w:hAnsi="Arial" w:cs="Arial"/>
          <w:sz w:val="24"/>
          <w:szCs w:val="24"/>
          <w:lang w:val="es-ES"/>
        </w:rPr>
        <w:t>75</w:t>
      </w:r>
      <w:r w:rsidR="00A163D1" w:rsidRPr="001439E9">
        <w:rPr>
          <w:rFonts w:ascii="Arial" w:hAnsi="Arial" w:cs="Arial"/>
          <w:sz w:val="24"/>
          <w:szCs w:val="24"/>
          <w:lang w:val="es-ES"/>
        </w:rPr>
        <w:t xml:space="preserve">%, </w:t>
      </w:r>
      <w:r w:rsidR="00DB25B9" w:rsidRPr="001439E9">
        <w:rPr>
          <w:rFonts w:ascii="Arial" w:hAnsi="Arial" w:cs="Arial"/>
          <w:sz w:val="24"/>
          <w:szCs w:val="24"/>
          <w:lang w:val="es-ES"/>
        </w:rPr>
        <w:t>Se observaron</w:t>
      </w:r>
      <w:r w:rsidR="00110552">
        <w:rPr>
          <w:rFonts w:ascii="Arial" w:hAnsi="Arial" w:cs="Arial"/>
          <w:sz w:val="24"/>
          <w:szCs w:val="24"/>
          <w:lang w:val="es-ES"/>
        </w:rPr>
        <w:t xml:space="preserve"> </w:t>
      </w:r>
      <w:r w:rsidR="0075034B">
        <w:rPr>
          <w:rFonts w:ascii="Arial" w:hAnsi="Arial" w:cs="Arial"/>
          <w:sz w:val="24"/>
          <w:szCs w:val="24"/>
          <w:lang w:val="es-ES"/>
        </w:rPr>
        <w:t>amplificación</w:t>
      </w:r>
      <w:r w:rsidR="00A163D1" w:rsidRPr="001439E9">
        <w:rPr>
          <w:rFonts w:ascii="Arial" w:hAnsi="Arial" w:cs="Arial"/>
          <w:sz w:val="24"/>
          <w:szCs w:val="24"/>
          <w:lang w:val="es-ES"/>
        </w:rPr>
        <w:t xml:space="preserve"> de</w:t>
      </w:r>
      <w:r w:rsidR="0075034B">
        <w:rPr>
          <w:rFonts w:ascii="Arial" w:hAnsi="Arial" w:cs="Arial"/>
          <w:sz w:val="24"/>
          <w:szCs w:val="24"/>
          <w:lang w:val="es-ES"/>
        </w:rPr>
        <w:t xml:space="preserve"> la resistencia </w:t>
      </w:r>
      <w:r w:rsidR="00A163D1" w:rsidRPr="001439E9">
        <w:rPr>
          <w:rFonts w:ascii="Arial" w:hAnsi="Arial" w:cs="Arial"/>
          <w:sz w:val="24"/>
          <w:szCs w:val="24"/>
          <w:lang w:val="es-ES"/>
        </w:rPr>
        <w:t>e</w:t>
      </w:r>
      <w:r w:rsidR="0075034B">
        <w:rPr>
          <w:rFonts w:ascii="Arial" w:hAnsi="Arial" w:cs="Arial"/>
          <w:sz w:val="24"/>
          <w:szCs w:val="24"/>
          <w:lang w:val="es-ES"/>
        </w:rPr>
        <w:t>n</w:t>
      </w:r>
      <w:r w:rsidR="00110552">
        <w:rPr>
          <w:rFonts w:ascii="Arial" w:hAnsi="Arial" w:cs="Arial"/>
          <w:sz w:val="24"/>
          <w:szCs w:val="24"/>
          <w:lang w:val="es-ES"/>
        </w:rPr>
        <w:t xml:space="preserve"> DOS</w:t>
      </w:r>
      <w:r w:rsidR="00EA1C15" w:rsidRPr="001439E9">
        <w:rPr>
          <w:rFonts w:ascii="Arial" w:hAnsi="Arial" w:cs="Arial"/>
          <w:sz w:val="24"/>
          <w:szCs w:val="24"/>
          <w:lang w:val="es-ES"/>
        </w:rPr>
        <w:t xml:space="preserve"> casos</w:t>
      </w:r>
      <w:r w:rsidR="0075034B">
        <w:rPr>
          <w:rFonts w:ascii="Arial" w:hAnsi="Arial" w:cs="Arial"/>
          <w:sz w:val="24"/>
          <w:szCs w:val="24"/>
          <w:lang w:val="es-ES"/>
        </w:rPr>
        <w:t>,</w:t>
      </w:r>
      <w:r w:rsidR="00110552">
        <w:rPr>
          <w:rFonts w:ascii="Arial" w:hAnsi="Arial" w:cs="Arial"/>
          <w:sz w:val="24"/>
          <w:szCs w:val="24"/>
          <w:lang w:val="es-ES"/>
        </w:rPr>
        <w:t xml:space="preserve"> </w:t>
      </w:r>
      <w:r w:rsidR="00A163D1" w:rsidRPr="001439E9">
        <w:rPr>
          <w:rFonts w:ascii="Arial" w:hAnsi="Arial" w:cs="Arial"/>
          <w:sz w:val="24"/>
          <w:szCs w:val="24"/>
          <w:lang w:val="es-ES"/>
        </w:rPr>
        <w:t xml:space="preserve">lo </w:t>
      </w:r>
      <w:r w:rsidR="0075034B">
        <w:rPr>
          <w:rFonts w:ascii="Arial" w:hAnsi="Arial" w:cs="Arial"/>
          <w:sz w:val="24"/>
          <w:szCs w:val="24"/>
          <w:lang w:val="es-ES"/>
        </w:rPr>
        <w:t>cual</w:t>
      </w:r>
      <w:r w:rsidR="00110552">
        <w:rPr>
          <w:rFonts w:ascii="Arial" w:hAnsi="Arial" w:cs="Arial"/>
          <w:sz w:val="24"/>
          <w:szCs w:val="24"/>
          <w:lang w:val="es-ES"/>
        </w:rPr>
        <w:t xml:space="preserve"> </w:t>
      </w:r>
      <w:r w:rsidR="0075034B">
        <w:rPr>
          <w:rFonts w:ascii="Arial" w:hAnsi="Arial" w:cs="Arial"/>
          <w:sz w:val="24"/>
          <w:szCs w:val="24"/>
          <w:lang w:val="es-ES"/>
        </w:rPr>
        <w:t>conllev</w:t>
      </w:r>
      <w:r w:rsidR="00F817EF">
        <w:rPr>
          <w:rFonts w:ascii="Arial" w:hAnsi="Arial" w:cs="Arial"/>
          <w:sz w:val="24"/>
          <w:szCs w:val="24"/>
          <w:lang w:val="es-ES"/>
        </w:rPr>
        <w:t xml:space="preserve">o a </w:t>
      </w:r>
      <w:r w:rsidR="00A163D1" w:rsidRPr="001439E9">
        <w:rPr>
          <w:rFonts w:ascii="Arial" w:hAnsi="Arial" w:cs="Arial"/>
          <w:sz w:val="24"/>
          <w:szCs w:val="24"/>
          <w:lang w:val="es-ES"/>
        </w:rPr>
        <w:t>un mayor deterioro en el estado de</w:t>
      </w:r>
      <w:r w:rsidR="0075034B">
        <w:rPr>
          <w:rFonts w:ascii="Arial" w:hAnsi="Arial" w:cs="Arial"/>
          <w:sz w:val="24"/>
          <w:szCs w:val="24"/>
          <w:lang w:val="es-ES"/>
        </w:rPr>
        <w:t xml:space="preserve"> salud de est</w:t>
      </w:r>
      <w:r w:rsidR="00A163D1" w:rsidRPr="001439E9">
        <w:rPr>
          <w:rFonts w:ascii="Arial" w:hAnsi="Arial" w:cs="Arial"/>
          <w:sz w:val="24"/>
          <w:szCs w:val="24"/>
          <w:lang w:val="es-ES"/>
        </w:rPr>
        <w:t>os paciente</w:t>
      </w:r>
      <w:r w:rsidR="00E210CB" w:rsidRPr="001439E9">
        <w:rPr>
          <w:rFonts w:ascii="Arial" w:hAnsi="Arial" w:cs="Arial"/>
          <w:sz w:val="24"/>
          <w:szCs w:val="24"/>
          <w:lang w:val="es-ES"/>
        </w:rPr>
        <w:t>s</w:t>
      </w:r>
      <w:r w:rsidR="00F817EF">
        <w:rPr>
          <w:rFonts w:ascii="Arial" w:hAnsi="Arial" w:cs="Arial"/>
          <w:sz w:val="24"/>
          <w:szCs w:val="24"/>
          <w:lang w:val="es-ES"/>
        </w:rPr>
        <w:t xml:space="preserve"> y </w:t>
      </w:r>
      <w:r w:rsidR="00110552">
        <w:rPr>
          <w:rFonts w:ascii="Arial" w:hAnsi="Arial" w:cs="Arial"/>
          <w:sz w:val="24"/>
          <w:szCs w:val="24"/>
          <w:lang w:val="es-ES"/>
        </w:rPr>
        <w:t xml:space="preserve">a </w:t>
      </w:r>
      <w:r w:rsidR="00F817EF">
        <w:rPr>
          <w:rFonts w:ascii="Arial" w:hAnsi="Arial" w:cs="Arial"/>
          <w:sz w:val="24"/>
          <w:szCs w:val="24"/>
          <w:lang w:val="es-ES"/>
        </w:rPr>
        <w:t>su respectivo</w:t>
      </w:r>
      <w:r w:rsidR="00110552">
        <w:rPr>
          <w:rFonts w:ascii="Arial" w:hAnsi="Arial" w:cs="Arial"/>
          <w:sz w:val="24"/>
          <w:szCs w:val="24"/>
          <w:lang w:val="es-ES"/>
        </w:rPr>
        <w:t xml:space="preserve"> </w:t>
      </w:r>
      <w:r w:rsidR="00ED4398" w:rsidRPr="001439E9">
        <w:rPr>
          <w:rFonts w:ascii="Arial" w:hAnsi="Arial" w:cs="Arial"/>
          <w:sz w:val="24"/>
          <w:szCs w:val="24"/>
          <w:lang w:val="es-ES"/>
        </w:rPr>
        <w:t>deceso.</w:t>
      </w:r>
    </w:p>
    <w:p w:rsidR="00AC15BC" w:rsidRPr="00247B5F" w:rsidRDefault="0095359A" w:rsidP="00247B5F">
      <w:pPr>
        <w:autoSpaceDE w:val="0"/>
        <w:autoSpaceDN w:val="0"/>
        <w:adjustRightInd w:val="0"/>
        <w:spacing w:after="0" w:line="480" w:lineRule="auto"/>
        <w:jc w:val="both"/>
        <w:rPr>
          <w:rFonts w:ascii="Arial" w:hAnsi="Arial" w:cs="Arial"/>
          <w:sz w:val="24"/>
          <w:szCs w:val="24"/>
          <w:lang w:val="es-ES"/>
        </w:rPr>
      </w:pPr>
      <w:r w:rsidRPr="00270551">
        <w:rPr>
          <w:rFonts w:ascii="Arial" w:hAnsi="Arial" w:cs="Arial"/>
          <w:b/>
          <w:sz w:val="24"/>
          <w:szCs w:val="24"/>
          <w:lang w:val="es-ES"/>
        </w:rPr>
        <w:t>Conclusión</w:t>
      </w:r>
      <w:r w:rsidR="00E210CB" w:rsidRPr="00270551">
        <w:rPr>
          <w:rFonts w:ascii="Arial" w:hAnsi="Arial" w:cs="Arial"/>
          <w:b/>
          <w:sz w:val="24"/>
          <w:szCs w:val="24"/>
          <w:lang w:val="es-ES"/>
        </w:rPr>
        <w:t>:</w:t>
      </w:r>
      <w:r w:rsidR="00110552">
        <w:rPr>
          <w:rFonts w:ascii="Arial" w:hAnsi="Arial" w:cs="Arial"/>
          <w:sz w:val="24"/>
          <w:szCs w:val="24"/>
          <w:lang w:val="es-ES"/>
        </w:rPr>
        <w:t xml:space="preserve"> </w:t>
      </w:r>
      <w:r w:rsidR="00EE60E6">
        <w:rPr>
          <w:rFonts w:ascii="Arial" w:hAnsi="Arial" w:cs="Arial"/>
          <w:sz w:val="24"/>
          <w:szCs w:val="24"/>
          <w:lang w:val="es-ES"/>
        </w:rPr>
        <w:t>S</w:t>
      </w:r>
      <w:r w:rsidR="00E210CB" w:rsidRPr="00A15056">
        <w:rPr>
          <w:rFonts w:ascii="Arial" w:hAnsi="Arial" w:cs="Arial"/>
          <w:sz w:val="24"/>
          <w:szCs w:val="24"/>
          <w:lang w:val="es-ES"/>
        </w:rPr>
        <w:t xml:space="preserve">e </w:t>
      </w:r>
      <w:r w:rsidR="00F817EF">
        <w:rPr>
          <w:rFonts w:ascii="Arial" w:hAnsi="Arial" w:cs="Arial"/>
          <w:sz w:val="24"/>
          <w:szCs w:val="24"/>
          <w:lang w:val="es-ES"/>
        </w:rPr>
        <w:t xml:space="preserve">sugiere que </w:t>
      </w:r>
      <w:r w:rsidR="009A73EB" w:rsidRPr="00A15056">
        <w:rPr>
          <w:rFonts w:ascii="Arial" w:hAnsi="Arial" w:cs="Arial"/>
          <w:sz w:val="24"/>
          <w:szCs w:val="24"/>
          <w:lang w:val="es-ES"/>
        </w:rPr>
        <w:t>los abandonos</w:t>
      </w:r>
      <w:r w:rsidR="00F817EF">
        <w:rPr>
          <w:rFonts w:ascii="Arial" w:hAnsi="Arial" w:cs="Arial"/>
          <w:sz w:val="24"/>
          <w:szCs w:val="24"/>
          <w:lang w:val="es-ES"/>
        </w:rPr>
        <w:t>,</w:t>
      </w:r>
      <w:r w:rsidR="009A73EB" w:rsidRPr="00A15056">
        <w:rPr>
          <w:rFonts w:ascii="Arial" w:hAnsi="Arial" w:cs="Arial"/>
          <w:sz w:val="24"/>
          <w:szCs w:val="24"/>
          <w:lang w:val="es-ES"/>
        </w:rPr>
        <w:t xml:space="preserve"> baja adherencia de los pacientes al tratamiento y la inadecuada administración de los antituberculosos sin el conocimiento </w:t>
      </w:r>
      <w:r w:rsidR="00EE60E6">
        <w:rPr>
          <w:rFonts w:ascii="Arial" w:hAnsi="Arial" w:cs="Arial"/>
          <w:sz w:val="24"/>
          <w:szCs w:val="24"/>
          <w:lang w:val="es-ES"/>
        </w:rPr>
        <w:t xml:space="preserve">previo </w:t>
      </w:r>
      <w:r w:rsidR="009A73EB" w:rsidRPr="00A15056">
        <w:rPr>
          <w:rFonts w:ascii="Arial" w:hAnsi="Arial" w:cs="Arial"/>
          <w:sz w:val="24"/>
          <w:szCs w:val="24"/>
          <w:lang w:val="es-ES"/>
        </w:rPr>
        <w:t xml:space="preserve">de los perfiles de resistencia </w:t>
      </w:r>
      <w:r w:rsidR="00F817EF">
        <w:rPr>
          <w:rFonts w:ascii="Arial" w:hAnsi="Arial" w:cs="Arial"/>
          <w:sz w:val="24"/>
          <w:szCs w:val="24"/>
          <w:lang w:val="es-ES"/>
        </w:rPr>
        <w:t xml:space="preserve">fueron </w:t>
      </w:r>
      <w:r w:rsidR="00F817EF" w:rsidRPr="00F817EF">
        <w:rPr>
          <w:rFonts w:ascii="Arial" w:hAnsi="Arial" w:cs="Arial"/>
          <w:sz w:val="24"/>
          <w:szCs w:val="24"/>
          <w:lang w:val="es-ES"/>
        </w:rPr>
        <w:t>factores asociados a la aparición de resistencia</w:t>
      </w:r>
      <w:r w:rsidR="009A73EB" w:rsidRPr="00A15056">
        <w:rPr>
          <w:rFonts w:ascii="Arial" w:hAnsi="Arial" w:cs="Arial"/>
          <w:sz w:val="24"/>
          <w:szCs w:val="24"/>
          <w:lang w:val="es-ES"/>
        </w:rPr>
        <w:t xml:space="preserve">. </w:t>
      </w:r>
    </w:p>
    <w:p w:rsidR="00ED5A21" w:rsidRDefault="001439E9" w:rsidP="00DA608F">
      <w:pPr>
        <w:spacing w:line="480" w:lineRule="auto"/>
        <w:jc w:val="both"/>
        <w:rPr>
          <w:rFonts w:ascii="Arial" w:hAnsi="Arial" w:cs="Arial"/>
          <w:sz w:val="24"/>
          <w:szCs w:val="24"/>
          <w:lang w:val="es-ES"/>
        </w:rPr>
      </w:pPr>
      <w:r w:rsidRPr="00247B5F">
        <w:rPr>
          <w:rFonts w:ascii="Arial" w:hAnsi="Arial" w:cs="Arial"/>
          <w:b/>
          <w:sz w:val="24"/>
          <w:szCs w:val="24"/>
          <w:lang w:val="es-ES"/>
        </w:rPr>
        <w:t>Palabras claves</w:t>
      </w:r>
      <w:r w:rsidRPr="001439E9">
        <w:rPr>
          <w:rFonts w:ascii="Arial" w:hAnsi="Arial" w:cs="Arial"/>
          <w:sz w:val="24"/>
          <w:szCs w:val="24"/>
          <w:lang w:val="es-ES"/>
        </w:rPr>
        <w:t>:</w:t>
      </w:r>
      <w:r w:rsidR="00110552">
        <w:rPr>
          <w:rFonts w:ascii="Arial" w:hAnsi="Arial" w:cs="Arial"/>
          <w:sz w:val="24"/>
          <w:szCs w:val="24"/>
          <w:lang w:val="es-ES"/>
        </w:rPr>
        <w:t xml:space="preserve"> tuberculosis, resistencia, antituberculosos</w:t>
      </w:r>
      <w:r w:rsidR="00247B5F">
        <w:rPr>
          <w:rFonts w:ascii="Arial" w:hAnsi="Arial" w:cs="Arial"/>
          <w:sz w:val="24"/>
          <w:szCs w:val="24"/>
          <w:lang w:val="es-ES"/>
        </w:rPr>
        <w:t xml:space="preserve"> de primera línea</w:t>
      </w:r>
    </w:p>
    <w:p w:rsidR="00ED5A21" w:rsidRDefault="00ED5A21">
      <w:pPr>
        <w:rPr>
          <w:rFonts w:ascii="Arial" w:hAnsi="Arial" w:cs="Arial"/>
          <w:sz w:val="24"/>
          <w:szCs w:val="24"/>
          <w:lang w:val="es-ES"/>
        </w:rPr>
      </w:pPr>
      <w:r>
        <w:rPr>
          <w:rFonts w:ascii="Arial" w:hAnsi="Arial" w:cs="Arial"/>
          <w:sz w:val="24"/>
          <w:szCs w:val="24"/>
          <w:lang w:val="es-ES"/>
        </w:rPr>
        <w:br w:type="page"/>
      </w:r>
    </w:p>
    <w:p w:rsidR="001439E9" w:rsidRPr="00247B5F" w:rsidRDefault="00247B5F" w:rsidP="00247B5F">
      <w:pPr>
        <w:spacing w:line="480" w:lineRule="auto"/>
        <w:jc w:val="both"/>
        <w:rPr>
          <w:rFonts w:ascii="Arial" w:hAnsi="Arial" w:cs="Arial"/>
          <w:b/>
          <w:sz w:val="24"/>
          <w:szCs w:val="24"/>
          <w:lang w:val="en-US"/>
        </w:rPr>
      </w:pPr>
      <w:r w:rsidRPr="00247B5F">
        <w:rPr>
          <w:rFonts w:ascii="Arial" w:hAnsi="Arial" w:cs="Arial"/>
          <w:b/>
          <w:sz w:val="24"/>
          <w:szCs w:val="24"/>
          <w:lang w:val="en-US"/>
        </w:rPr>
        <w:lastRenderedPageBreak/>
        <w:t>A</w:t>
      </w:r>
      <w:r w:rsidR="00270551" w:rsidRPr="00247B5F">
        <w:rPr>
          <w:rFonts w:ascii="Arial" w:hAnsi="Arial" w:cs="Arial"/>
          <w:b/>
          <w:sz w:val="24"/>
          <w:szCs w:val="24"/>
          <w:lang w:val="en-US"/>
        </w:rPr>
        <w:t>bstract</w:t>
      </w:r>
    </w:p>
    <w:p w:rsidR="00247B5F" w:rsidRPr="00E405A7" w:rsidRDefault="00247B5F" w:rsidP="00247B5F">
      <w:pPr>
        <w:shd w:val="clear" w:color="auto" w:fill="FFFFFF"/>
        <w:spacing w:after="0" w:line="480" w:lineRule="auto"/>
        <w:jc w:val="both"/>
        <w:rPr>
          <w:rFonts w:ascii="Arial" w:eastAsia="Times New Roman" w:hAnsi="Arial" w:cs="Arial"/>
          <w:color w:val="333333"/>
          <w:sz w:val="24"/>
          <w:szCs w:val="24"/>
          <w:lang w:val="en-US" w:eastAsia="es-ES_tradnl"/>
        </w:rPr>
      </w:pPr>
      <w:r w:rsidRPr="00E405A7">
        <w:rPr>
          <w:rFonts w:ascii="Arial" w:eastAsia="Times New Roman" w:hAnsi="Arial" w:cs="Arial"/>
          <w:b/>
          <w:color w:val="333333"/>
          <w:sz w:val="24"/>
          <w:szCs w:val="24"/>
          <w:lang w:val="en-US" w:eastAsia="es-ES_tradnl"/>
        </w:rPr>
        <w:t>Objective:</w:t>
      </w:r>
      <w:r w:rsidRPr="00E405A7">
        <w:rPr>
          <w:rFonts w:ascii="Arial" w:eastAsia="Times New Roman" w:hAnsi="Arial" w:cs="Arial"/>
          <w:color w:val="333333"/>
          <w:sz w:val="24"/>
          <w:szCs w:val="24"/>
          <w:lang w:val="en-US" w:eastAsia="es-ES_tradnl"/>
        </w:rPr>
        <w:t xml:space="preserve"> To analyze the socio-demographic and clinical diagnosis of patients with resistant tuberculosis in the municipality of Armenia in the period 2006-2009.</w:t>
      </w:r>
    </w:p>
    <w:p w:rsidR="00247B5F" w:rsidRPr="00E405A7" w:rsidRDefault="00247B5F" w:rsidP="00247B5F">
      <w:pPr>
        <w:shd w:val="clear" w:color="auto" w:fill="FFFFFF"/>
        <w:spacing w:after="0" w:line="480" w:lineRule="auto"/>
        <w:jc w:val="both"/>
        <w:rPr>
          <w:rFonts w:ascii="Arial" w:eastAsia="Times New Roman" w:hAnsi="Arial" w:cs="Arial"/>
          <w:color w:val="333333"/>
          <w:sz w:val="24"/>
          <w:szCs w:val="24"/>
          <w:lang w:val="en-US" w:eastAsia="es-ES_tradnl"/>
        </w:rPr>
      </w:pPr>
      <w:r w:rsidRPr="00E405A7">
        <w:rPr>
          <w:rFonts w:ascii="Arial" w:eastAsia="Times New Roman" w:hAnsi="Arial" w:cs="Arial"/>
          <w:b/>
          <w:color w:val="333333"/>
          <w:sz w:val="24"/>
          <w:szCs w:val="24"/>
          <w:lang w:val="en-US" w:eastAsia="es-ES_tradnl"/>
        </w:rPr>
        <w:t>Methods:</w:t>
      </w:r>
      <w:r w:rsidRPr="00E405A7">
        <w:rPr>
          <w:rFonts w:ascii="Arial" w:eastAsia="Times New Roman" w:hAnsi="Arial" w:cs="Arial"/>
          <w:color w:val="333333"/>
          <w:sz w:val="24"/>
          <w:szCs w:val="24"/>
          <w:lang w:val="en-US" w:eastAsia="es-ES_tradnl"/>
        </w:rPr>
        <w:t xml:space="preserve"> We performed a retrospective descriptive study based on the notification of patients with resistant tuberculosis during the study period, data were taken from registrations under notification forms and individual treatment cards category</w:t>
      </w:r>
      <w:r w:rsidR="00270551" w:rsidRPr="00E405A7">
        <w:rPr>
          <w:rFonts w:ascii="Arial" w:eastAsia="Times New Roman" w:hAnsi="Arial" w:cs="Arial"/>
          <w:color w:val="333333"/>
          <w:sz w:val="24"/>
          <w:szCs w:val="24"/>
          <w:lang w:val="en-US" w:eastAsia="es-ES_tradnl"/>
        </w:rPr>
        <w:t xml:space="preserve"> </w:t>
      </w:r>
      <w:r w:rsidRPr="00E405A7">
        <w:rPr>
          <w:rFonts w:ascii="Arial" w:eastAsia="Times New Roman" w:hAnsi="Arial" w:cs="Arial"/>
          <w:color w:val="333333"/>
          <w:sz w:val="24"/>
          <w:szCs w:val="24"/>
          <w:lang w:val="en-US" w:eastAsia="es-ES_tradnl"/>
        </w:rPr>
        <w:t>IV.</w:t>
      </w:r>
    </w:p>
    <w:p w:rsidR="00394E1C" w:rsidRPr="00E405A7" w:rsidRDefault="00247B5F" w:rsidP="00247B5F">
      <w:pPr>
        <w:shd w:val="clear" w:color="auto" w:fill="FFFFFF"/>
        <w:spacing w:after="0" w:line="480" w:lineRule="auto"/>
        <w:jc w:val="both"/>
        <w:rPr>
          <w:rFonts w:ascii="Arial" w:eastAsia="Times New Roman" w:hAnsi="Arial" w:cs="Arial"/>
          <w:color w:val="333333"/>
          <w:sz w:val="24"/>
          <w:szCs w:val="24"/>
          <w:lang w:val="en-US" w:eastAsia="es-ES_tradnl"/>
        </w:rPr>
      </w:pPr>
      <w:r w:rsidRPr="00E405A7">
        <w:rPr>
          <w:rFonts w:ascii="Arial" w:eastAsia="Times New Roman" w:hAnsi="Arial" w:cs="Arial"/>
          <w:b/>
          <w:color w:val="333333"/>
          <w:sz w:val="24"/>
          <w:szCs w:val="24"/>
          <w:lang w:val="en-US" w:eastAsia="es-ES_tradnl"/>
        </w:rPr>
        <w:t>Results:</w:t>
      </w:r>
      <w:r w:rsidRPr="00E405A7">
        <w:rPr>
          <w:rFonts w:ascii="Arial" w:eastAsia="Times New Roman" w:hAnsi="Arial" w:cs="Arial"/>
          <w:color w:val="333333"/>
          <w:sz w:val="24"/>
          <w:szCs w:val="24"/>
          <w:lang w:val="en-US" w:eastAsia="es-ES_tradnl"/>
        </w:rPr>
        <w:t xml:space="preserve"> 544</w:t>
      </w:r>
      <w:r w:rsidR="00394E1C" w:rsidRPr="00E405A7">
        <w:rPr>
          <w:rFonts w:ascii="Arial" w:eastAsia="Times New Roman" w:hAnsi="Arial" w:cs="Arial"/>
          <w:color w:val="333333"/>
          <w:sz w:val="24"/>
          <w:szCs w:val="24"/>
          <w:lang w:val="en-US" w:eastAsia="es-ES_tradnl"/>
        </w:rPr>
        <w:t xml:space="preserve"> </w:t>
      </w:r>
      <w:r w:rsidRPr="00E405A7">
        <w:rPr>
          <w:rFonts w:ascii="Arial" w:eastAsia="Times New Roman" w:hAnsi="Arial" w:cs="Arial"/>
          <w:color w:val="333333"/>
          <w:sz w:val="24"/>
          <w:szCs w:val="24"/>
          <w:lang w:val="en-US" w:eastAsia="es-ES_tradnl"/>
        </w:rPr>
        <w:t>patients were admitted</w:t>
      </w:r>
      <w:r w:rsidR="00394E1C" w:rsidRPr="00E405A7">
        <w:rPr>
          <w:rFonts w:ascii="Arial" w:eastAsia="Times New Roman" w:hAnsi="Arial" w:cs="Arial"/>
          <w:color w:val="333333"/>
          <w:sz w:val="24"/>
          <w:szCs w:val="24"/>
          <w:lang w:val="en-US" w:eastAsia="es-ES_tradnl"/>
        </w:rPr>
        <w:t xml:space="preserve"> to</w:t>
      </w:r>
      <w:r w:rsidRPr="00E405A7">
        <w:rPr>
          <w:rFonts w:ascii="Arial" w:eastAsia="Times New Roman" w:hAnsi="Arial" w:cs="Arial"/>
          <w:color w:val="333333"/>
          <w:sz w:val="24"/>
          <w:szCs w:val="24"/>
          <w:lang w:val="en-US" w:eastAsia="es-ES_tradnl"/>
        </w:rPr>
        <w:t xml:space="preserve"> the program of</w:t>
      </w:r>
      <w:r w:rsidR="00394E1C" w:rsidRPr="00E405A7">
        <w:rPr>
          <w:rFonts w:ascii="Arial" w:eastAsia="Times New Roman" w:hAnsi="Arial" w:cs="Arial"/>
          <w:color w:val="333333"/>
          <w:sz w:val="24"/>
          <w:szCs w:val="24"/>
          <w:lang w:val="en-US" w:eastAsia="es-ES_tradnl"/>
        </w:rPr>
        <w:t xml:space="preserve"> </w:t>
      </w:r>
      <w:r w:rsidRPr="00E405A7">
        <w:rPr>
          <w:rFonts w:ascii="Arial" w:eastAsia="Times New Roman" w:hAnsi="Arial" w:cs="Arial"/>
          <w:color w:val="333333"/>
          <w:sz w:val="24"/>
          <w:szCs w:val="24"/>
          <w:lang w:val="en-US" w:eastAsia="es-ES_tradnl"/>
        </w:rPr>
        <w:t>tuberculosis control</w:t>
      </w:r>
      <w:r w:rsidR="00394E1C" w:rsidRPr="00E405A7">
        <w:rPr>
          <w:rFonts w:ascii="Arial" w:eastAsia="Times New Roman" w:hAnsi="Arial" w:cs="Arial"/>
          <w:color w:val="333333"/>
          <w:sz w:val="24"/>
          <w:szCs w:val="24"/>
          <w:lang w:val="en-US" w:eastAsia="es-ES_tradnl"/>
        </w:rPr>
        <w:t xml:space="preserve"> </w:t>
      </w:r>
      <w:r w:rsidRPr="00E405A7">
        <w:rPr>
          <w:rFonts w:ascii="Arial" w:eastAsia="Times New Roman" w:hAnsi="Arial" w:cs="Arial"/>
          <w:color w:val="333333"/>
          <w:sz w:val="24"/>
          <w:szCs w:val="24"/>
          <w:lang w:val="en-US" w:eastAsia="es-ES_tradnl"/>
        </w:rPr>
        <w:t>between 2006</w:t>
      </w:r>
      <w:r w:rsidR="00394E1C" w:rsidRPr="00E405A7">
        <w:rPr>
          <w:rFonts w:ascii="Arial" w:eastAsia="Times New Roman" w:hAnsi="Arial" w:cs="Arial"/>
          <w:color w:val="333333"/>
          <w:sz w:val="24"/>
          <w:szCs w:val="24"/>
          <w:lang w:val="en-US" w:eastAsia="es-ES_tradnl"/>
        </w:rPr>
        <w:t xml:space="preserve"> </w:t>
      </w:r>
      <w:r w:rsidRPr="00E405A7">
        <w:rPr>
          <w:rFonts w:ascii="Arial" w:eastAsia="Times New Roman" w:hAnsi="Arial" w:cs="Arial"/>
          <w:color w:val="333333"/>
          <w:sz w:val="24"/>
          <w:szCs w:val="24"/>
          <w:lang w:val="en-US" w:eastAsia="es-ES_tradnl"/>
        </w:rPr>
        <w:t>and 2009,</w:t>
      </w:r>
      <w:r w:rsidR="00394E1C" w:rsidRPr="00E405A7">
        <w:rPr>
          <w:rFonts w:ascii="Arial" w:eastAsia="Times New Roman" w:hAnsi="Arial" w:cs="Arial"/>
          <w:color w:val="333333"/>
          <w:sz w:val="24"/>
          <w:szCs w:val="24"/>
          <w:lang w:val="en-US" w:eastAsia="es-ES_tradnl"/>
        </w:rPr>
        <w:t xml:space="preserve"> </w:t>
      </w:r>
      <w:r w:rsidRPr="00E405A7">
        <w:rPr>
          <w:rFonts w:ascii="Arial" w:eastAsia="Times New Roman" w:hAnsi="Arial" w:cs="Arial"/>
          <w:color w:val="333333"/>
          <w:sz w:val="24"/>
          <w:szCs w:val="24"/>
          <w:lang w:val="en-US" w:eastAsia="es-ES_tradnl"/>
        </w:rPr>
        <w:t>12 cases</w:t>
      </w:r>
      <w:r w:rsidR="00394E1C" w:rsidRPr="00E405A7">
        <w:rPr>
          <w:rFonts w:ascii="Arial" w:eastAsia="Times New Roman" w:hAnsi="Arial" w:cs="Arial"/>
          <w:color w:val="333333"/>
          <w:sz w:val="24"/>
          <w:szCs w:val="24"/>
          <w:lang w:val="en-US" w:eastAsia="es-ES_tradnl"/>
        </w:rPr>
        <w:t xml:space="preserve"> </w:t>
      </w:r>
      <w:r w:rsidRPr="00E405A7">
        <w:rPr>
          <w:rFonts w:ascii="Arial" w:eastAsia="Times New Roman" w:hAnsi="Arial" w:cs="Arial"/>
          <w:color w:val="333333"/>
          <w:sz w:val="24"/>
          <w:szCs w:val="24"/>
          <w:lang w:val="en-US" w:eastAsia="es-ES_tradnl"/>
        </w:rPr>
        <w:t>(2.2%) were</w:t>
      </w:r>
      <w:r w:rsidR="00394E1C" w:rsidRPr="00E405A7">
        <w:rPr>
          <w:rFonts w:ascii="Arial" w:eastAsia="Times New Roman" w:hAnsi="Arial" w:cs="Arial"/>
          <w:color w:val="333333"/>
          <w:sz w:val="24"/>
          <w:szCs w:val="24"/>
          <w:lang w:val="en-US" w:eastAsia="es-ES_tradnl"/>
        </w:rPr>
        <w:t xml:space="preserve"> </w:t>
      </w:r>
      <w:r w:rsidRPr="00E405A7">
        <w:rPr>
          <w:rFonts w:ascii="Arial" w:eastAsia="Times New Roman" w:hAnsi="Arial" w:cs="Arial"/>
          <w:color w:val="333333"/>
          <w:sz w:val="24"/>
          <w:szCs w:val="24"/>
          <w:lang w:val="en-US" w:eastAsia="es-ES_tradnl"/>
        </w:rPr>
        <w:t>resistant to at least</w:t>
      </w:r>
      <w:r w:rsidR="00394E1C" w:rsidRPr="00E405A7">
        <w:rPr>
          <w:rFonts w:ascii="Arial" w:eastAsia="Times New Roman" w:hAnsi="Arial" w:cs="Arial"/>
          <w:color w:val="333333"/>
          <w:sz w:val="24"/>
          <w:szCs w:val="24"/>
          <w:lang w:val="en-US" w:eastAsia="es-ES_tradnl"/>
        </w:rPr>
        <w:t xml:space="preserve"> </w:t>
      </w:r>
      <w:r w:rsidRPr="00E405A7">
        <w:rPr>
          <w:rFonts w:ascii="Arial" w:eastAsia="Times New Roman" w:hAnsi="Arial" w:cs="Arial"/>
          <w:color w:val="333333"/>
          <w:sz w:val="24"/>
          <w:szCs w:val="24"/>
          <w:lang w:val="en-US" w:eastAsia="es-ES_tradnl"/>
        </w:rPr>
        <w:t>one drug,</w:t>
      </w:r>
      <w:r w:rsidR="00394E1C" w:rsidRPr="00E405A7">
        <w:rPr>
          <w:rFonts w:ascii="Arial" w:eastAsia="Times New Roman" w:hAnsi="Arial" w:cs="Arial"/>
          <w:color w:val="333333"/>
          <w:sz w:val="24"/>
          <w:szCs w:val="24"/>
          <w:lang w:val="en-US" w:eastAsia="es-ES_tradnl"/>
        </w:rPr>
        <w:t xml:space="preserve"> </w:t>
      </w:r>
      <w:r w:rsidRPr="00E405A7">
        <w:rPr>
          <w:rFonts w:ascii="Arial" w:eastAsia="Times New Roman" w:hAnsi="Arial" w:cs="Arial"/>
          <w:color w:val="333333"/>
          <w:sz w:val="24"/>
          <w:szCs w:val="24"/>
          <w:lang w:val="en-US" w:eastAsia="es-ES_tradnl"/>
        </w:rPr>
        <w:t>8 cases(1.4%) were</w:t>
      </w:r>
      <w:r w:rsidR="00394E1C" w:rsidRPr="00E405A7">
        <w:rPr>
          <w:rFonts w:ascii="Arial" w:eastAsia="Times New Roman" w:hAnsi="Arial" w:cs="Arial"/>
          <w:color w:val="333333"/>
          <w:sz w:val="24"/>
          <w:szCs w:val="24"/>
          <w:lang w:val="en-US" w:eastAsia="es-ES_tradnl"/>
        </w:rPr>
        <w:t xml:space="preserve"> </w:t>
      </w:r>
      <w:r w:rsidRPr="00E405A7">
        <w:rPr>
          <w:rFonts w:ascii="Arial" w:eastAsia="Times New Roman" w:hAnsi="Arial" w:cs="Arial"/>
          <w:color w:val="333333"/>
          <w:sz w:val="24"/>
          <w:szCs w:val="24"/>
          <w:lang w:val="en-US" w:eastAsia="es-ES_tradnl"/>
        </w:rPr>
        <w:t>multidrug, predominantly</w:t>
      </w:r>
      <w:r w:rsidR="00394E1C" w:rsidRPr="00E405A7">
        <w:rPr>
          <w:rFonts w:ascii="Arial" w:eastAsia="Times New Roman" w:hAnsi="Arial" w:cs="Arial"/>
          <w:color w:val="333333"/>
          <w:sz w:val="24"/>
          <w:szCs w:val="24"/>
          <w:lang w:val="en-US" w:eastAsia="es-ES_tradnl"/>
        </w:rPr>
        <w:t xml:space="preserve"> </w:t>
      </w:r>
      <w:r w:rsidRPr="00E405A7">
        <w:rPr>
          <w:rFonts w:ascii="Arial" w:eastAsia="Times New Roman" w:hAnsi="Arial" w:cs="Arial"/>
          <w:color w:val="333333"/>
          <w:sz w:val="24"/>
          <w:szCs w:val="24"/>
          <w:lang w:val="en-US" w:eastAsia="es-ES_tradnl"/>
        </w:rPr>
        <w:t>male</w:t>
      </w:r>
      <w:r w:rsidR="00394E1C" w:rsidRPr="00E405A7">
        <w:rPr>
          <w:rFonts w:ascii="Arial" w:eastAsia="Times New Roman" w:hAnsi="Arial" w:cs="Arial"/>
          <w:color w:val="333333"/>
          <w:sz w:val="24"/>
          <w:szCs w:val="24"/>
          <w:lang w:val="en-US" w:eastAsia="es-ES_tradnl"/>
        </w:rPr>
        <w:t xml:space="preserve"> </w:t>
      </w:r>
      <w:r w:rsidRPr="00E405A7">
        <w:rPr>
          <w:rFonts w:ascii="Arial" w:eastAsia="Times New Roman" w:hAnsi="Arial" w:cs="Arial"/>
          <w:color w:val="333333"/>
          <w:sz w:val="24"/>
          <w:szCs w:val="24"/>
          <w:lang w:val="en-US" w:eastAsia="es-ES_tradnl"/>
        </w:rPr>
        <w:t>(87%)</w:t>
      </w:r>
      <w:r w:rsidR="00394E1C" w:rsidRPr="00E405A7">
        <w:rPr>
          <w:rFonts w:ascii="Arial" w:eastAsia="Times New Roman" w:hAnsi="Arial" w:cs="Arial"/>
          <w:color w:val="333333"/>
          <w:sz w:val="24"/>
          <w:szCs w:val="24"/>
          <w:lang w:val="en-US" w:eastAsia="es-ES_tradnl"/>
        </w:rPr>
        <w:t xml:space="preserve"> </w:t>
      </w:r>
      <w:r w:rsidRPr="00E405A7">
        <w:rPr>
          <w:rFonts w:ascii="Arial" w:eastAsia="Times New Roman" w:hAnsi="Arial" w:cs="Arial"/>
          <w:color w:val="333333"/>
          <w:sz w:val="24"/>
          <w:szCs w:val="24"/>
          <w:lang w:val="en-US" w:eastAsia="es-ES_tradnl"/>
        </w:rPr>
        <w:t>the average</w:t>
      </w:r>
      <w:r w:rsidR="00394E1C" w:rsidRPr="00E405A7">
        <w:rPr>
          <w:rFonts w:ascii="Arial" w:eastAsia="Times New Roman" w:hAnsi="Arial" w:cs="Arial"/>
          <w:color w:val="333333"/>
          <w:sz w:val="24"/>
          <w:szCs w:val="24"/>
          <w:lang w:val="en-US" w:eastAsia="es-ES_tradnl"/>
        </w:rPr>
        <w:t xml:space="preserve"> </w:t>
      </w:r>
      <w:r w:rsidRPr="00E405A7">
        <w:rPr>
          <w:rFonts w:ascii="Arial" w:eastAsia="Times New Roman" w:hAnsi="Arial" w:cs="Arial"/>
          <w:color w:val="333333"/>
          <w:sz w:val="24"/>
          <w:szCs w:val="24"/>
          <w:lang w:val="en-US" w:eastAsia="es-ES_tradnl"/>
        </w:rPr>
        <w:t>age for all</w:t>
      </w:r>
      <w:r w:rsidR="00394E1C" w:rsidRPr="00E405A7">
        <w:rPr>
          <w:rFonts w:ascii="Arial" w:eastAsia="Times New Roman" w:hAnsi="Arial" w:cs="Arial"/>
          <w:color w:val="333333"/>
          <w:sz w:val="24"/>
          <w:szCs w:val="24"/>
          <w:lang w:val="en-US" w:eastAsia="es-ES_tradnl"/>
        </w:rPr>
        <w:t xml:space="preserve"> </w:t>
      </w:r>
      <w:r w:rsidRPr="00E405A7">
        <w:rPr>
          <w:rFonts w:ascii="Arial" w:eastAsia="Times New Roman" w:hAnsi="Arial" w:cs="Arial"/>
          <w:color w:val="333333"/>
          <w:sz w:val="24"/>
          <w:szCs w:val="24"/>
          <w:lang w:val="en-US" w:eastAsia="es-ES_tradnl"/>
        </w:rPr>
        <w:t>patients was</w:t>
      </w:r>
      <w:r w:rsidR="00394E1C" w:rsidRPr="00E405A7">
        <w:rPr>
          <w:rFonts w:ascii="Arial" w:eastAsia="Times New Roman" w:hAnsi="Arial" w:cs="Arial"/>
          <w:color w:val="333333"/>
          <w:sz w:val="24"/>
          <w:szCs w:val="24"/>
          <w:lang w:val="en-US" w:eastAsia="es-ES_tradnl"/>
        </w:rPr>
        <w:t xml:space="preserve"> </w:t>
      </w:r>
      <w:r w:rsidRPr="00E405A7">
        <w:rPr>
          <w:rFonts w:ascii="Arial" w:eastAsia="Times New Roman" w:hAnsi="Arial" w:cs="Arial"/>
          <w:color w:val="333333"/>
          <w:sz w:val="24"/>
          <w:szCs w:val="24"/>
          <w:lang w:val="en-US" w:eastAsia="es-ES_tradnl"/>
        </w:rPr>
        <w:t>41 years.</w:t>
      </w:r>
      <w:r w:rsidR="00394E1C" w:rsidRPr="00E405A7">
        <w:rPr>
          <w:rFonts w:ascii="Arial" w:eastAsia="Times New Roman" w:hAnsi="Arial" w:cs="Arial"/>
          <w:color w:val="333333"/>
          <w:sz w:val="24"/>
          <w:szCs w:val="24"/>
          <w:lang w:val="en-US" w:eastAsia="es-ES_tradnl"/>
        </w:rPr>
        <w:t xml:space="preserve"> </w:t>
      </w:r>
      <w:r w:rsidRPr="00E405A7">
        <w:rPr>
          <w:rFonts w:ascii="Arial" w:eastAsia="Times New Roman" w:hAnsi="Arial" w:cs="Arial"/>
          <w:color w:val="333333"/>
          <w:sz w:val="24"/>
          <w:szCs w:val="24"/>
          <w:lang w:val="en-US" w:eastAsia="es-ES_tradnl"/>
        </w:rPr>
        <w:t>The death rate</w:t>
      </w:r>
      <w:r w:rsidR="00394E1C" w:rsidRPr="00E405A7">
        <w:rPr>
          <w:rFonts w:ascii="Arial" w:eastAsia="Times New Roman" w:hAnsi="Arial" w:cs="Arial"/>
          <w:color w:val="333333"/>
          <w:sz w:val="24"/>
          <w:szCs w:val="24"/>
          <w:lang w:val="en-US" w:eastAsia="es-ES_tradnl"/>
        </w:rPr>
        <w:t xml:space="preserve"> </w:t>
      </w:r>
      <w:r w:rsidRPr="00E405A7">
        <w:rPr>
          <w:rFonts w:ascii="Arial" w:eastAsia="Times New Roman" w:hAnsi="Arial" w:cs="Arial"/>
          <w:color w:val="333333"/>
          <w:sz w:val="24"/>
          <w:szCs w:val="24"/>
          <w:lang w:val="en-US" w:eastAsia="es-ES_tradnl"/>
        </w:rPr>
        <w:t>was in patients</w:t>
      </w:r>
      <w:r w:rsidR="00394E1C" w:rsidRPr="00E405A7">
        <w:rPr>
          <w:rFonts w:ascii="Arial" w:eastAsia="Times New Roman" w:hAnsi="Arial" w:cs="Arial"/>
          <w:color w:val="333333"/>
          <w:sz w:val="24"/>
          <w:szCs w:val="24"/>
          <w:lang w:val="en-US" w:eastAsia="es-ES_tradnl"/>
        </w:rPr>
        <w:t xml:space="preserve"> </w:t>
      </w:r>
      <w:r w:rsidRPr="00E405A7">
        <w:rPr>
          <w:rFonts w:ascii="Arial" w:eastAsia="Times New Roman" w:hAnsi="Arial" w:cs="Arial"/>
          <w:color w:val="333333"/>
          <w:sz w:val="24"/>
          <w:szCs w:val="24"/>
          <w:lang w:val="en-US" w:eastAsia="es-ES_tradnl"/>
        </w:rPr>
        <w:t>with</w:t>
      </w:r>
      <w:r w:rsidR="00394E1C" w:rsidRPr="00E405A7">
        <w:rPr>
          <w:rFonts w:ascii="Arial" w:eastAsia="Times New Roman" w:hAnsi="Arial" w:cs="Arial"/>
          <w:color w:val="333333"/>
          <w:sz w:val="24"/>
          <w:szCs w:val="24"/>
          <w:lang w:val="en-US" w:eastAsia="es-ES_tradnl"/>
        </w:rPr>
        <w:t xml:space="preserve"> </w:t>
      </w:r>
      <w:r w:rsidRPr="00E405A7">
        <w:rPr>
          <w:rFonts w:ascii="Arial" w:eastAsia="Times New Roman" w:hAnsi="Arial" w:cs="Arial"/>
          <w:color w:val="333333"/>
          <w:sz w:val="24"/>
          <w:szCs w:val="24"/>
          <w:lang w:val="en-US" w:eastAsia="es-ES_tradnl"/>
        </w:rPr>
        <w:t>MDR-TB</w:t>
      </w:r>
      <w:r w:rsidR="00394E1C" w:rsidRPr="00E405A7">
        <w:rPr>
          <w:rFonts w:ascii="Arial" w:eastAsia="Times New Roman" w:hAnsi="Arial" w:cs="Arial"/>
          <w:color w:val="333333"/>
          <w:sz w:val="24"/>
          <w:szCs w:val="24"/>
          <w:lang w:val="en-US" w:eastAsia="es-ES_tradnl"/>
        </w:rPr>
        <w:t xml:space="preserve"> </w:t>
      </w:r>
      <w:r w:rsidRPr="00E405A7">
        <w:rPr>
          <w:rFonts w:ascii="Arial" w:eastAsia="Times New Roman" w:hAnsi="Arial" w:cs="Arial"/>
          <w:color w:val="333333"/>
          <w:sz w:val="24"/>
          <w:szCs w:val="24"/>
          <w:lang w:val="en-US" w:eastAsia="es-ES_tradnl"/>
        </w:rPr>
        <w:t>was 75%,</w:t>
      </w:r>
      <w:r w:rsidR="00394E1C" w:rsidRPr="00E405A7">
        <w:rPr>
          <w:rFonts w:ascii="Arial" w:eastAsia="Times New Roman" w:hAnsi="Arial" w:cs="Arial"/>
          <w:color w:val="333333"/>
          <w:sz w:val="24"/>
          <w:szCs w:val="24"/>
          <w:lang w:val="en-US" w:eastAsia="es-ES_tradnl"/>
        </w:rPr>
        <w:t xml:space="preserve"> </w:t>
      </w:r>
      <w:r w:rsidRPr="00E405A7">
        <w:rPr>
          <w:rFonts w:ascii="Arial" w:eastAsia="Times New Roman" w:hAnsi="Arial" w:cs="Arial"/>
          <w:color w:val="333333"/>
          <w:sz w:val="24"/>
          <w:szCs w:val="24"/>
          <w:lang w:val="en-US" w:eastAsia="es-ES_tradnl"/>
        </w:rPr>
        <w:t>amplification</w:t>
      </w:r>
      <w:r w:rsidR="00394E1C" w:rsidRPr="00E405A7">
        <w:rPr>
          <w:rFonts w:ascii="Arial" w:eastAsia="Times New Roman" w:hAnsi="Arial" w:cs="Arial"/>
          <w:color w:val="333333"/>
          <w:sz w:val="24"/>
          <w:szCs w:val="24"/>
          <w:lang w:val="en-US" w:eastAsia="es-ES_tradnl"/>
        </w:rPr>
        <w:t xml:space="preserve"> </w:t>
      </w:r>
      <w:r w:rsidRPr="00E405A7">
        <w:rPr>
          <w:rFonts w:ascii="Arial" w:eastAsia="Times New Roman" w:hAnsi="Arial" w:cs="Arial"/>
          <w:color w:val="333333"/>
          <w:sz w:val="24"/>
          <w:szCs w:val="24"/>
          <w:lang w:val="en-US" w:eastAsia="es-ES_tradnl"/>
        </w:rPr>
        <w:t>was observed</w:t>
      </w:r>
      <w:r w:rsidR="00394E1C" w:rsidRPr="00E405A7">
        <w:rPr>
          <w:rFonts w:ascii="Arial" w:eastAsia="Times New Roman" w:hAnsi="Arial" w:cs="Arial"/>
          <w:color w:val="333333"/>
          <w:sz w:val="24"/>
          <w:szCs w:val="24"/>
          <w:lang w:val="en-US" w:eastAsia="es-ES_tradnl"/>
        </w:rPr>
        <w:t xml:space="preserve"> </w:t>
      </w:r>
      <w:r w:rsidRPr="00E405A7">
        <w:rPr>
          <w:rFonts w:ascii="Arial" w:eastAsia="Times New Roman" w:hAnsi="Arial" w:cs="Arial"/>
          <w:color w:val="333333"/>
          <w:sz w:val="24"/>
          <w:szCs w:val="24"/>
          <w:lang w:val="en-US" w:eastAsia="es-ES_tradnl"/>
        </w:rPr>
        <w:t>in two cases</w:t>
      </w:r>
      <w:r w:rsidR="00394E1C" w:rsidRPr="00E405A7">
        <w:rPr>
          <w:rFonts w:ascii="Arial" w:eastAsia="Times New Roman" w:hAnsi="Arial" w:cs="Arial"/>
          <w:color w:val="333333"/>
          <w:sz w:val="24"/>
          <w:szCs w:val="24"/>
          <w:lang w:val="en-US" w:eastAsia="es-ES_tradnl"/>
        </w:rPr>
        <w:t xml:space="preserve"> </w:t>
      </w:r>
      <w:r w:rsidRPr="00E405A7">
        <w:rPr>
          <w:rFonts w:ascii="Arial" w:eastAsia="Times New Roman" w:hAnsi="Arial" w:cs="Arial"/>
          <w:color w:val="333333"/>
          <w:sz w:val="24"/>
          <w:szCs w:val="24"/>
          <w:lang w:val="en-US" w:eastAsia="es-ES_tradnl"/>
        </w:rPr>
        <w:t>of resistance, which leads</w:t>
      </w:r>
      <w:r w:rsidR="00394E1C" w:rsidRPr="00E405A7">
        <w:rPr>
          <w:rFonts w:ascii="Arial" w:eastAsia="Times New Roman" w:hAnsi="Arial" w:cs="Arial"/>
          <w:color w:val="333333"/>
          <w:sz w:val="24"/>
          <w:szCs w:val="24"/>
          <w:lang w:val="en-US" w:eastAsia="es-ES_tradnl"/>
        </w:rPr>
        <w:t xml:space="preserve"> </w:t>
      </w:r>
      <w:r w:rsidRPr="00E405A7">
        <w:rPr>
          <w:rFonts w:ascii="Arial" w:eastAsia="Times New Roman" w:hAnsi="Arial" w:cs="Arial"/>
          <w:color w:val="333333"/>
          <w:sz w:val="24"/>
          <w:szCs w:val="24"/>
          <w:lang w:val="en-US" w:eastAsia="es-ES_tradnl"/>
        </w:rPr>
        <w:t>to further deterioration</w:t>
      </w:r>
      <w:r w:rsidR="00394E1C" w:rsidRPr="00E405A7">
        <w:rPr>
          <w:rFonts w:ascii="Arial" w:eastAsia="Times New Roman" w:hAnsi="Arial" w:cs="Arial"/>
          <w:color w:val="333333"/>
          <w:sz w:val="24"/>
          <w:szCs w:val="24"/>
          <w:lang w:val="en-US" w:eastAsia="es-ES_tradnl"/>
        </w:rPr>
        <w:t xml:space="preserve"> </w:t>
      </w:r>
      <w:r w:rsidRPr="00E405A7">
        <w:rPr>
          <w:rFonts w:ascii="Arial" w:eastAsia="Times New Roman" w:hAnsi="Arial" w:cs="Arial"/>
          <w:color w:val="333333"/>
          <w:sz w:val="24"/>
          <w:szCs w:val="24"/>
          <w:lang w:val="en-US" w:eastAsia="es-ES_tradnl"/>
        </w:rPr>
        <w:t>in the</w:t>
      </w:r>
      <w:r w:rsidR="00394E1C" w:rsidRPr="00E405A7">
        <w:rPr>
          <w:rFonts w:ascii="Arial" w:eastAsia="Times New Roman" w:hAnsi="Arial" w:cs="Arial"/>
          <w:color w:val="333333"/>
          <w:sz w:val="24"/>
          <w:szCs w:val="24"/>
          <w:lang w:val="en-US" w:eastAsia="es-ES_tradnl"/>
        </w:rPr>
        <w:t xml:space="preserve"> </w:t>
      </w:r>
      <w:r w:rsidRPr="00E405A7">
        <w:rPr>
          <w:rFonts w:ascii="Arial" w:eastAsia="Times New Roman" w:hAnsi="Arial" w:cs="Arial"/>
          <w:color w:val="333333"/>
          <w:sz w:val="24"/>
          <w:szCs w:val="24"/>
          <w:lang w:val="en-US" w:eastAsia="es-ES_tradnl"/>
        </w:rPr>
        <w:t>health status</w:t>
      </w:r>
      <w:r w:rsidR="00394E1C" w:rsidRPr="00E405A7">
        <w:rPr>
          <w:rFonts w:ascii="Arial" w:eastAsia="Times New Roman" w:hAnsi="Arial" w:cs="Arial"/>
          <w:color w:val="333333"/>
          <w:sz w:val="24"/>
          <w:szCs w:val="24"/>
          <w:lang w:val="en-US" w:eastAsia="es-ES_tradnl"/>
        </w:rPr>
        <w:t xml:space="preserve"> </w:t>
      </w:r>
      <w:r w:rsidRPr="00E405A7">
        <w:rPr>
          <w:rFonts w:ascii="Arial" w:eastAsia="Times New Roman" w:hAnsi="Arial" w:cs="Arial"/>
          <w:color w:val="333333"/>
          <w:sz w:val="24"/>
          <w:szCs w:val="24"/>
          <w:lang w:val="en-US" w:eastAsia="es-ES_tradnl"/>
        </w:rPr>
        <w:t>of these patients</w:t>
      </w:r>
      <w:r w:rsidR="00394E1C" w:rsidRPr="00E405A7">
        <w:rPr>
          <w:rFonts w:ascii="Arial" w:eastAsia="Times New Roman" w:hAnsi="Arial" w:cs="Arial"/>
          <w:color w:val="333333"/>
          <w:sz w:val="24"/>
          <w:szCs w:val="24"/>
          <w:lang w:val="en-US" w:eastAsia="es-ES_tradnl"/>
        </w:rPr>
        <w:t xml:space="preserve"> </w:t>
      </w:r>
      <w:r w:rsidRPr="00E405A7">
        <w:rPr>
          <w:rFonts w:ascii="Arial" w:eastAsia="Times New Roman" w:hAnsi="Arial" w:cs="Arial"/>
          <w:color w:val="333333"/>
          <w:sz w:val="24"/>
          <w:szCs w:val="24"/>
          <w:lang w:val="en-US" w:eastAsia="es-ES_tradnl"/>
        </w:rPr>
        <w:t>and their respective</w:t>
      </w:r>
      <w:r w:rsidR="00394E1C" w:rsidRPr="00E405A7">
        <w:rPr>
          <w:rFonts w:ascii="Arial" w:eastAsia="Times New Roman" w:hAnsi="Arial" w:cs="Arial"/>
          <w:color w:val="333333"/>
          <w:sz w:val="24"/>
          <w:szCs w:val="24"/>
          <w:lang w:val="en-US" w:eastAsia="es-ES_tradnl"/>
        </w:rPr>
        <w:t xml:space="preserve"> </w:t>
      </w:r>
      <w:r w:rsidRPr="00E405A7">
        <w:rPr>
          <w:rFonts w:ascii="Arial" w:eastAsia="Times New Roman" w:hAnsi="Arial" w:cs="Arial"/>
          <w:color w:val="333333"/>
          <w:sz w:val="24"/>
          <w:szCs w:val="24"/>
          <w:lang w:val="en-US" w:eastAsia="es-ES_tradnl"/>
        </w:rPr>
        <w:t>death.</w:t>
      </w:r>
    </w:p>
    <w:p w:rsidR="00394E1C" w:rsidRPr="00E405A7" w:rsidRDefault="00247B5F" w:rsidP="00247B5F">
      <w:pPr>
        <w:shd w:val="clear" w:color="auto" w:fill="FFFFFF"/>
        <w:spacing w:after="0" w:line="480" w:lineRule="auto"/>
        <w:jc w:val="both"/>
        <w:rPr>
          <w:rFonts w:ascii="Arial" w:eastAsia="Times New Roman" w:hAnsi="Arial" w:cs="Arial"/>
          <w:color w:val="333333"/>
          <w:sz w:val="24"/>
          <w:szCs w:val="24"/>
          <w:lang w:val="en-US" w:eastAsia="es-ES_tradnl"/>
        </w:rPr>
      </w:pPr>
      <w:r w:rsidRPr="00E405A7">
        <w:rPr>
          <w:rFonts w:ascii="Arial" w:eastAsia="Times New Roman" w:hAnsi="Arial" w:cs="Arial"/>
          <w:b/>
          <w:color w:val="333333"/>
          <w:sz w:val="24"/>
          <w:szCs w:val="24"/>
          <w:lang w:val="en-US" w:eastAsia="es-ES_tradnl"/>
        </w:rPr>
        <w:t>Conclusion:</w:t>
      </w:r>
      <w:r w:rsidRPr="00E405A7">
        <w:rPr>
          <w:rFonts w:ascii="Arial" w:eastAsia="Times New Roman" w:hAnsi="Arial" w:cs="Arial"/>
          <w:color w:val="333333"/>
          <w:sz w:val="24"/>
          <w:szCs w:val="24"/>
          <w:lang w:val="en-US" w:eastAsia="es-ES_tradnl"/>
        </w:rPr>
        <w:t xml:space="preserve"> We suggest that</w:t>
      </w:r>
      <w:r w:rsidR="00394E1C" w:rsidRPr="00E405A7">
        <w:rPr>
          <w:rFonts w:ascii="Arial" w:eastAsia="Times New Roman" w:hAnsi="Arial" w:cs="Arial"/>
          <w:color w:val="333333"/>
          <w:sz w:val="24"/>
          <w:szCs w:val="24"/>
          <w:lang w:val="en-US" w:eastAsia="es-ES_tradnl"/>
        </w:rPr>
        <w:t xml:space="preserve"> </w:t>
      </w:r>
      <w:r w:rsidRPr="00E405A7">
        <w:rPr>
          <w:rFonts w:ascii="Arial" w:eastAsia="Times New Roman" w:hAnsi="Arial" w:cs="Arial"/>
          <w:color w:val="333333"/>
          <w:sz w:val="24"/>
          <w:szCs w:val="24"/>
          <w:lang w:val="en-US" w:eastAsia="es-ES_tradnl"/>
        </w:rPr>
        <w:t>dropouts,</w:t>
      </w:r>
      <w:r w:rsidR="00394E1C" w:rsidRPr="00E405A7">
        <w:rPr>
          <w:rFonts w:ascii="Arial" w:eastAsia="Times New Roman" w:hAnsi="Arial" w:cs="Arial"/>
          <w:color w:val="333333"/>
          <w:sz w:val="24"/>
          <w:szCs w:val="24"/>
          <w:lang w:val="en-US" w:eastAsia="es-ES_tradnl"/>
        </w:rPr>
        <w:t xml:space="preserve"> </w:t>
      </w:r>
      <w:r w:rsidRPr="00E405A7">
        <w:rPr>
          <w:rFonts w:ascii="Arial" w:eastAsia="Times New Roman" w:hAnsi="Arial" w:cs="Arial"/>
          <w:color w:val="333333"/>
          <w:sz w:val="24"/>
          <w:szCs w:val="24"/>
          <w:lang w:val="en-US" w:eastAsia="es-ES_tradnl"/>
        </w:rPr>
        <w:t>low adherence</w:t>
      </w:r>
      <w:r w:rsidR="00394E1C" w:rsidRPr="00E405A7">
        <w:rPr>
          <w:rFonts w:ascii="Arial" w:eastAsia="Times New Roman" w:hAnsi="Arial" w:cs="Arial"/>
          <w:color w:val="333333"/>
          <w:sz w:val="24"/>
          <w:szCs w:val="24"/>
          <w:lang w:val="en-US" w:eastAsia="es-ES_tradnl"/>
        </w:rPr>
        <w:t xml:space="preserve"> </w:t>
      </w:r>
      <w:r w:rsidRPr="00E405A7">
        <w:rPr>
          <w:rFonts w:ascii="Arial" w:eastAsia="Times New Roman" w:hAnsi="Arial" w:cs="Arial"/>
          <w:color w:val="333333"/>
          <w:sz w:val="24"/>
          <w:szCs w:val="24"/>
          <w:lang w:val="en-US" w:eastAsia="es-ES_tradnl"/>
        </w:rPr>
        <w:t>to treatment</w:t>
      </w:r>
      <w:r w:rsidR="00394E1C" w:rsidRPr="00E405A7">
        <w:rPr>
          <w:rFonts w:ascii="Arial" w:eastAsia="Times New Roman" w:hAnsi="Arial" w:cs="Arial"/>
          <w:color w:val="333333"/>
          <w:sz w:val="24"/>
          <w:szCs w:val="24"/>
          <w:lang w:val="en-US" w:eastAsia="es-ES_tradnl"/>
        </w:rPr>
        <w:t xml:space="preserve"> </w:t>
      </w:r>
      <w:r w:rsidRPr="00E405A7">
        <w:rPr>
          <w:rFonts w:ascii="Arial" w:eastAsia="Times New Roman" w:hAnsi="Arial" w:cs="Arial"/>
          <w:color w:val="333333"/>
          <w:sz w:val="24"/>
          <w:szCs w:val="24"/>
          <w:lang w:val="en-US" w:eastAsia="es-ES_tradnl"/>
        </w:rPr>
        <w:t>and inadequate</w:t>
      </w:r>
      <w:r w:rsidR="00394E1C" w:rsidRPr="00E405A7">
        <w:rPr>
          <w:rFonts w:ascii="Arial" w:eastAsia="Times New Roman" w:hAnsi="Arial" w:cs="Arial"/>
          <w:color w:val="333333"/>
          <w:sz w:val="24"/>
          <w:szCs w:val="24"/>
          <w:lang w:val="en-US" w:eastAsia="es-ES_tradnl"/>
        </w:rPr>
        <w:t xml:space="preserve"> </w:t>
      </w:r>
      <w:r w:rsidRPr="00E405A7">
        <w:rPr>
          <w:rFonts w:ascii="Arial" w:eastAsia="Times New Roman" w:hAnsi="Arial" w:cs="Arial"/>
          <w:color w:val="333333"/>
          <w:sz w:val="24"/>
          <w:szCs w:val="24"/>
          <w:lang w:val="en-US" w:eastAsia="es-ES_tradnl"/>
        </w:rPr>
        <w:t>management of</w:t>
      </w:r>
      <w:r w:rsidR="00394E1C" w:rsidRPr="00E405A7">
        <w:rPr>
          <w:rFonts w:ascii="Arial" w:eastAsia="Times New Roman" w:hAnsi="Arial" w:cs="Arial"/>
          <w:color w:val="333333"/>
          <w:sz w:val="24"/>
          <w:szCs w:val="24"/>
          <w:lang w:val="en-US" w:eastAsia="es-ES_tradnl"/>
        </w:rPr>
        <w:t xml:space="preserve"> </w:t>
      </w:r>
      <w:r w:rsidRPr="00E405A7">
        <w:rPr>
          <w:rFonts w:ascii="Arial" w:eastAsia="Times New Roman" w:hAnsi="Arial" w:cs="Arial"/>
          <w:color w:val="333333"/>
          <w:sz w:val="24"/>
          <w:szCs w:val="24"/>
          <w:lang w:val="en-US" w:eastAsia="es-ES_tradnl"/>
        </w:rPr>
        <w:t>TB</w:t>
      </w:r>
      <w:r w:rsidR="00394E1C" w:rsidRPr="00E405A7">
        <w:rPr>
          <w:rFonts w:ascii="Arial" w:eastAsia="Times New Roman" w:hAnsi="Arial" w:cs="Arial"/>
          <w:color w:val="333333"/>
          <w:sz w:val="24"/>
          <w:szCs w:val="24"/>
          <w:lang w:val="en-US" w:eastAsia="es-ES_tradnl"/>
        </w:rPr>
        <w:t xml:space="preserve"> </w:t>
      </w:r>
      <w:r w:rsidRPr="00E405A7">
        <w:rPr>
          <w:rFonts w:ascii="Arial" w:eastAsia="Times New Roman" w:hAnsi="Arial" w:cs="Arial"/>
          <w:color w:val="333333"/>
          <w:sz w:val="24"/>
          <w:szCs w:val="24"/>
          <w:lang w:val="en-US" w:eastAsia="es-ES_tradnl"/>
        </w:rPr>
        <w:t>with no</w:t>
      </w:r>
      <w:r w:rsidR="00394E1C" w:rsidRPr="00E405A7">
        <w:rPr>
          <w:rFonts w:ascii="Arial" w:eastAsia="Times New Roman" w:hAnsi="Arial" w:cs="Arial"/>
          <w:color w:val="333333"/>
          <w:sz w:val="24"/>
          <w:szCs w:val="24"/>
          <w:lang w:val="en-US" w:eastAsia="es-ES_tradnl"/>
        </w:rPr>
        <w:t xml:space="preserve"> </w:t>
      </w:r>
      <w:r w:rsidRPr="00E405A7">
        <w:rPr>
          <w:rFonts w:ascii="Arial" w:eastAsia="Times New Roman" w:hAnsi="Arial" w:cs="Arial"/>
          <w:color w:val="333333"/>
          <w:sz w:val="24"/>
          <w:szCs w:val="24"/>
          <w:lang w:val="en-US" w:eastAsia="es-ES_tradnl"/>
        </w:rPr>
        <w:t>previous knowledge of</w:t>
      </w:r>
      <w:r w:rsidR="00394E1C" w:rsidRPr="00E405A7">
        <w:rPr>
          <w:rFonts w:ascii="Arial" w:eastAsia="Times New Roman" w:hAnsi="Arial" w:cs="Arial"/>
          <w:color w:val="333333"/>
          <w:sz w:val="24"/>
          <w:szCs w:val="24"/>
          <w:lang w:val="en-US" w:eastAsia="es-ES_tradnl"/>
        </w:rPr>
        <w:t xml:space="preserve"> </w:t>
      </w:r>
      <w:r w:rsidRPr="00E405A7">
        <w:rPr>
          <w:rFonts w:ascii="Arial" w:eastAsia="Times New Roman" w:hAnsi="Arial" w:cs="Arial"/>
          <w:color w:val="333333"/>
          <w:sz w:val="24"/>
          <w:szCs w:val="24"/>
          <w:lang w:val="en-US" w:eastAsia="es-ES_tradnl"/>
        </w:rPr>
        <w:t>the resistance profiles</w:t>
      </w:r>
      <w:r w:rsidR="00394E1C" w:rsidRPr="00E405A7">
        <w:rPr>
          <w:rFonts w:ascii="Arial" w:eastAsia="Times New Roman" w:hAnsi="Arial" w:cs="Arial"/>
          <w:color w:val="333333"/>
          <w:sz w:val="24"/>
          <w:szCs w:val="24"/>
          <w:lang w:val="en-US" w:eastAsia="es-ES_tradnl"/>
        </w:rPr>
        <w:t xml:space="preserve"> </w:t>
      </w:r>
      <w:r w:rsidRPr="00E405A7">
        <w:rPr>
          <w:rFonts w:ascii="Arial" w:eastAsia="Times New Roman" w:hAnsi="Arial" w:cs="Arial"/>
          <w:color w:val="333333"/>
          <w:sz w:val="24"/>
          <w:szCs w:val="24"/>
          <w:lang w:val="en-US" w:eastAsia="es-ES_tradnl"/>
        </w:rPr>
        <w:t>were</w:t>
      </w:r>
      <w:r w:rsidR="00394E1C" w:rsidRPr="00E405A7">
        <w:rPr>
          <w:rFonts w:ascii="Arial" w:eastAsia="Times New Roman" w:hAnsi="Arial" w:cs="Arial"/>
          <w:color w:val="333333"/>
          <w:sz w:val="24"/>
          <w:szCs w:val="24"/>
          <w:lang w:val="en-US" w:eastAsia="es-ES_tradnl"/>
        </w:rPr>
        <w:t xml:space="preserve"> f</w:t>
      </w:r>
      <w:r w:rsidRPr="00E405A7">
        <w:rPr>
          <w:rFonts w:ascii="Arial" w:eastAsia="Times New Roman" w:hAnsi="Arial" w:cs="Arial"/>
          <w:color w:val="333333"/>
          <w:sz w:val="24"/>
          <w:szCs w:val="24"/>
          <w:lang w:val="en-US" w:eastAsia="es-ES_tradnl"/>
        </w:rPr>
        <w:t>actors associated with</w:t>
      </w:r>
      <w:r w:rsidR="00394E1C" w:rsidRPr="00E405A7">
        <w:rPr>
          <w:rFonts w:ascii="Arial" w:eastAsia="Times New Roman" w:hAnsi="Arial" w:cs="Arial"/>
          <w:color w:val="333333"/>
          <w:sz w:val="24"/>
          <w:szCs w:val="24"/>
          <w:lang w:val="en-US" w:eastAsia="es-ES_tradnl"/>
        </w:rPr>
        <w:t xml:space="preserve"> </w:t>
      </w:r>
      <w:r w:rsidRPr="00E405A7">
        <w:rPr>
          <w:rFonts w:ascii="Arial" w:eastAsia="Times New Roman" w:hAnsi="Arial" w:cs="Arial"/>
          <w:color w:val="333333"/>
          <w:sz w:val="24"/>
          <w:szCs w:val="24"/>
          <w:lang w:val="en-US" w:eastAsia="es-ES_tradnl"/>
        </w:rPr>
        <w:t>resistance.</w:t>
      </w:r>
    </w:p>
    <w:p w:rsidR="00ED5A21" w:rsidRDefault="00ED5A21" w:rsidP="00270551">
      <w:pPr>
        <w:shd w:val="clear" w:color="auto" w:fill="FFFFFF"/>
        <w:spacing w:after="0" w:line="480" w:lineRule="auto"/>
        <w:jc w:val="both"/>
        <w:rPr>
          <w:rFonts w:ascii="Arial" w:eastAsia="Times New Roman" w:hAnsi="Arial" w:cs="Arial"/>
          <w:b/>
          <w:color w:val="333333"/>
          <w:sz w:val="24"/>
          <w:szCs w:val="24"/>
          <w:lang w:val="en-US" w:eastAsia="es-ES_tradnl"/>
        </w:rPr>
      </w:pPr>
    </w:p>
    <w:p w:rsidR="001439E9" w:rsidRPr="00E405A7" w:rsidRDefault="00247B5F" w:rsidP="00270551">
      <w:pPr>
        <w:shd w:val="clear" w:color="auto" w:fill="FFFFFF"/>
        <w:spacing w:after="0" w:line="480" w:lineRule="auto"/>
        <w:jc w:val="both"/>
        <w:rPr>
          <w:rFonts w:ascii="Arial" w:eastAsia="Times New Roman" w:hAnsi="Arial" w:cs="Arial"/>
          <w:color w:val="333333"/>
          <w:sz w:val="24"/>
          <w:szCs w:val="24"/>
          <w:lang w:val="en-US" w:eastAsia="es-ES_tradnl"/>
        </w:rPr>
      </w:pPr>
      <w:r w:rsidRPr="00E405A7">
        <w:rPr>
          <w:rFonts w:ascii="Arial" w:eastAsia="Times New Roman" w:hAnsi="Arial" w:cs="Arial"/>
          <w:b/>
          <w:color w:val="333333"/>
          <w:sz w:val="24"/>
          <w:szCs w:val="24"/>
          <w:lang w:val="en-US" w:eastAsia="es-ES_tradnl"/>
        </w:rPr>
        <w:t>Keywords</w:t>
      </w:r>
      <w:r w:rsidRPr="00E405A7">
        <w:rPr>
          <w:rFonts w:ascii="Arial" w:eastAsia="Times New Roman" w:hAnsi="Arial" w:cs="Arial"/>
          <w:color w:val="333333"/>
          <w:sz w:val="24"/>
          <w:szCs w:val="24"/>
          <w:lang w:val="en-US" w:eastAsia="es-ES_tradnl"/>
        </w:rPr>
        <w:t>: tuberculosis, resistance,</w:t>
      </w:r>
      <w:r w:rsidR="00394E1C" w:rsidRPr="00E405A7">
        <w:rPr>
          <w:rFonts w:ascii="Arial" w:eastAsia="Times New Roman" w:hAnsi="Arial" w:cs="Arial"/>
          <w:color w:val="333333"/>
          <w:sz w:val="24"/>
          <w:szCs w:val="24"/>
          <w:lang w:val="en-US" w:eastAsia="es-ES_tradnl"/>
        </w:rPr>
        <w:t xml:space="preserve"> first-line anti TB drugs</w:t>
      </w:r>
    </w:p>
    <w:p w:rsidR="00ED5A21" w:rsidRDefault="00ED5A21">
      <w:pPr>
        <w:rPr>
          <w:rFonts w:ascii="Arial" w:hAnsi="Arial" w:cs="Arial"/>
          <w:b/>
          <w:sz w:val="24"/>
          <w:szCs w:val="24"/>
          <w:lang w:val="en-US"/>
        </w:rPr>
      </w:pPr>
      <w:r>
        <w:rPr>
          <w:rFonts w:ascii="Arial" w:hAnsi="Arial" w:cs="Arial"/>
          <w:b/>
          <w:sz w:val="24"/>
          <w:szCs w:val="24"/>
          <w:lang w:val="en-US"/>
        </w:rPr>
        <w:br w:type="page"/>
      </w:r>
    </w:p>
    <w:p w:rsidR="00DE17A7" w:rsidRPr="00270551" w:rsidRDefault="00DE17A7" w:rsidP="00DA608F">
      <w:pPr>
        <w:spacing w:line="480" w:lineRule="auto"/>
        <w:jc w:val="both"/>
        <w:rPr>
          <w:rFonts w:ascii="Arial" w:hAnsi="Arial" w:cs="Arial"/>
          <w:b/>
          <w:sz w:val="24"/>
          <w:szCs w:val="24"/>
          <w:lang w:val="es-MX"/>
        </w:rPr>
      </w:pPr>
      <w:r w:rsidRPr="00270551">
        <w:rPr>
          <w:rFonts w:ascii="Arial" w:hAnsi="Arial" w:cs="Arial"/>
          <w:b/>
          <w:sz w:val="24"/>
          <w:szCs w:val="24"/>
          <w:lang w:val="es-MX"/>
        </w:rPr>
        <w:lastRenderedPageBreak/>
        <w:t>Introducción</w:t>
      </w:r>
    </w:p>
    <w:p w:rsidR="00155545" w:rsidRDefault="00A47BBB" w:rsidP="00DA608F">
      <w:pPr>
        <w:autoSpaceDE w:val="0"/>
        <w:autoSpaceDN w:val="0"/>
        <w:adjustRightInd w:val="0"/>
        <w:spacing w:after="0" w:line="480" w:lineRule="auto"/>
        <w:jc w:val="both"/>
        <w:rPr>
          <w:rFonts w:ascii="Arial" w:eastAsia="Calibri" w:hAnsi="Arial" w:cs="Arial"/>
          <w:sz w:val="24"/>
          <w:szCs w:val="24"/>
          <w:lang w:val="es-ES_tradnl" w:eastAsia="es-ES_tradnl"/>
        </w:rPr>
      </w:pPr>
      <w:r w:rsidRPr="00F5452F">
        <w:rPr>
          <w:rFonts w:ascii="Arial" w:eastAsia="Calibri" w:hAnsi="Arial" w:cs="Arial"/>
          <w:sz w:val="24"/>
          <w:szCs w:val="24"/>
          <w:lang w:val="es-ES_tradnl" w:eastAsia="es-ES_tradnl"/>
        </w:rPr>
        <w:t>La tuberculosis (TB) es</w:t>
      </w:r>
      <w:r>
        <w:rPr>
          <w:rFonts w:ascii="Arial" w:eastAsia="Calibri" w:hAnsi="Arial" w:cs="Arial"/>
          <w:sz w:val="24"/>
          <w:szCs w:val="24"/>
          <w:lang w:val="es-ES_tradnl" w:eastAsia="es-ES_tradnl"/>
        </w:rPr>
        <w:t xml:space="preserve"> una enfermedad</w:t>
      </w:r>
      <w:r w:rsidR="00B0359E">
        <w:rPr>
          <w:rFonts w:ascii="Arial" w:eastAsia="Calibri" w:hAnsi="Arial" w:cs="Arial"/>
          <w:sz w:val="24"/>
          <w:szCs w:val="24"/>
          <w:lang w:val="es-ES_tradnl" w:eastAsia="es-ES_tradnl"/>
        </w:rPr>
        <w:t xml:space="preserve"> altamente </w:t>
      </w:r>
      <w:r w:rsidR="00204EB0">
        <w:rPr>
          <w:rFonts w:ascii="Arial" w:eastAsia="Calibri" w:hAnsi="Arial" w:cs="Arial"/>
          <w:sz w:val="24"/>
          <w:szCs w:val="24"/>
          <w:lang w:val="es-ES_tradnl" w:eastAsia="es-ES_tradnl"/>
        </w:rPr>
        <w:t>transmisible</w:t>
      </w:r>
      <w:r>
        <w:rPr>
          <w:rFonts w:ascii="Arial" w:eastAsia="Calibri" w:hAnsi="Arial" w:cs="Arial"/>
          <w:sz w:val="24"/>
          <w:szCs w:val="24"/>
          <w:lang w:val="es-ES_tradnl" w:eastAsia="es-ES_tradnl"/>
        </w:rPr>
        <w:t xml:space="preserve"> que </w:t>
      </w:r>
      <w:r w:rsidR="008043E0">
        <w:rPr>
          <w:rFonts w:ascii="Arial" w:eastAsia="Calibri" w:hAnsi="Arial" w:cs="Arial"/>
          <w:sz w:val="24"/>
          <w:szCs w:val="24"/>
          <w:lang w:val="es-ES_tradnl" w:eastAsia="es-ES_tradnl"/>
        </w:rPr>
        <w:t>si bien</w:t>
      </w:r>
      <w:r>
        <w:rPr>
          <w:rFonts w:ascii="Arial" w:eastAsia="Calibri" w:hAnsi="Arial" w:cs="Arial"/>
          <w:sz w:val="24"/>
          <w:szCs w:val="24"/>
          <w:lang w:val="es-ES_tradnl" w:eastAsia="es-ES_tradnl"/>
        </w:rPr>
        <w:t xml:space="preserve"> puede </w:t>
      </w:r>
      <w:r w:rsidRPr="00155545">
        <w:rPr>
          <w:rFonts w:ascii="Arial" w:eastAsia="Calibri" w:hAnsi="Arial" w:cs="Arial"/>
          <w:sz w:val="24"/>
          <w:szCs w:val="24"/>
          <w:lang w:val="es-ES_tradnl" w:eastAsia="es-ES_tradnl"/>
        </w:rPr>
        <w:t>s</w:t>
      </w:r>
      <w:r>
        <w:rPr>
          <w:rFonts w:ascii="Arial" w:eastAsia="Calibri" w:hAnsi="Arial" w:cs="Arial"/>
          <w:sz w:val="24"/>
          <w:szCs w:val="24"/>
          <w:lang w:val="es-ES_tradnl" w:eastAsia="es-ES_tradnl"/>
        </w:rPr>
        <w:t>er</w:t>
      </w:r>
      <w:r w:rsidRPr="00155545">
        <w:rPr>
          <w:rFonts w:ascii="Arial" w:eastAsia="Calibri" w:hAnsi="Arial" w:cs="Arial"/>
          <w:sz w:val="24"/>
          <w:szCs w:val="24"/>
          <w:lang w:val="es-ES_tradnl" w:eastAsia="es-ES_tradnl"/>
        </w:rPr>
        <w:t xml:space="preserve"> prevenible</w:t>
      </w:r>
      <w:r>
        <w:rPr>
          <w:rFonts w:ascii="Arial" w:eastAsia="Calibri" w:hAnsi="Arial" w:cs="Arial"/>
          <w:sz w:val="24"/>
          <w:szCs w:val="24"/>
          <w:lang w:val="es-ES_tradnl" w:eastAsia="es-ES_tradnl"/>
        </w:rPr>
        <w:t xml:space="preserve"> y</w:t>
      </w:r>
      <w:r w:rsidR="00CA1E0C">
        <w:rPr>
          <w:rFonts w:ascii="Arial" w:eastAsia="Calibri" w:hAnsi="Arial" w:cs="Arial"/>
          <w:sz w:val="24"/>
          <w:szCs w:val="24"/>
          <w:lang w:val="es-ES_tradnl" w:eastAsia="es-ES_tradnl"/>
        </w:rPr>
        <w:t xml:space="preserve"> </w:t>
      </w:r>
      <w:r>
        <w:rPr>
          <w:rFonts w:ascii="Arial" w:eastAsia="Calibri" w:hAnsi="Arial" w:cs="Arial"/>
          <w:sz w:val="24"/>
          <w:szCs w:val="24"/>
          <w:lang w:val="es-ES_tradnl" w:eastAsia="es-ES_tradnl"/>
        </w:rPr>
        <w:t>curable</w:t>
      </w:r>
      <w:r w:rsidR="00AB371C">
        <w:rPr>
          <w:rFonts w:ascii="Arial" w:eastAsia="Calibri" w:hAnsi="Arial" w:cs="Arial"/>
          <w:sz w:val="24"/>
          <w:szCs w:val="24"/>
          <w:lang w:val="es-ES_tradnl" w:eastAsia="es-ES_tradnl"/>
        </w:rPr>
        <w:t xml:space="preserve">; </w:t>
      </w:r>
      <w:r w:rsidR="009F7A9C">
        <w:rPr>
          <w:rFonts w:ascii="Arial" w:eastAsia="Calibri" w:hAnsi="Arial" w:cs="Arial"/>
          <w:sz w:val="24"/>
          <w:szCs w:val="24"/>
          <w:lang w:val="es-ES_tradnl" w:eastAsia="es-ES_tradnl"/>
        </w:rPr>
        <w:t xml:space="preserve">las cifras consolidadas </w:t>
      </w:r>
      <w:r w:rsidR="00AB371C">
        <w:rPr>
          <w:rFonts w:ascii="Arial" w:eastAsia="Calibri" w:hAnsi="Arial" w:cs="Arial"/>
          <w:sz w:val="24"/>
          <w:szCs w:val="24"/>
          <w:lang w:val="es-ES_tradnl" w:eastAsia="es-ES_tradnl"/>
        </w:rPr>
        <w:t xml:space="preserve">por la Organización Mundial de la Salud (OMS) </w:t>
      </w:r>
      <w:r w:rsidR="009F7A9C">
        <w:rPr>
          <w:rFonts w:ascii="Arial" w:eastAsia="Calibri" w:hAnsi="Arial" w:cs="Arial"/>
          <w:sz w:val="24"/>
          <w:szCs w:val="24"/>
          <w:lang w:val="es-ES_tradnl" w:eastAsia="es-ES_tradnl"/>
        </w:rPr>
        <w:t xml:space="preserve">para el </w:t>
      </w:r>
      <w:r w:rsidR="004C438A">
        <w:rPr>
          <w:rFonts w:ascii="Arial" w:eastAsia="Calibri" w:hAnsi="Arial" w:cs="Arial"/>
          <w:sz w:val="24"/>
          <w:szCs w:val="24"/>
          <w:lang w:val="es-ES_tradnl" w:eastAsia="es-ES_tradnl"/>
        </w:rPr>
        <w:t>2009</w:t>
      </w:r>
      <w:r w:rsidR="009F7A9C">
        <w:rPr>
          <w:rFonts w:ascii="Arial" w:eastAsia="Calibri" w:hAnsi="Arial" w:cs="Arial"/>
          <w:sz w:val="24"/>
          <w:szCs w:val="24"/>
          <w:lang w:val="es-ES_tradnl" w:eastAsia="es-ES_tradnl"/>
        </w:rPr>
        <w:t xml:space="preserve"> muestran como</w:t>
      </w:r>
      <w:r w:rsidR="00CA1E0C">
        <w:rPr>
          <w:rFonts w:ascii="Arial" w:eastAsia="Calibri" w:hAnsi="Arial" w:cs="Arial"/>
          <w:sz w:val="24"/>
          <w:szCs w:val="24"/>
          <w:lang w:val="es-ES_tradnl" w:eastAsia="es-ES_tradnl"/>
        </w:rPr>
        <w:t xml:space="preserve"> </w:t>
      </w:r>
      <w:r w:rsidR="00AB371C">
        <w:rPr>
          <w:rFonts w:ascii="Arial" w:eastAsia="Calibri" w:hAnsi="Arial" w:cs="Arial"/>
          <w:sz w:val="24"/>
          <w:szCs w:val="24"/>
          <w:lang w:val="es-ES_tradnl" w:eastAsia="es-ES_tradnl"/>
        </w:rPr>
        <w:t xml:space="preserve">la TB </w:t>
      </w:r>
      <w:r>
        <w:rPr>
          <w:rFonts w:ascii="Arial" w:eastAsia="Calibri" w:hAnsi="Arial" w:cs="Arial"/>
          <w:sz w:val="24"/>
          <w:szCs w:val="24"/>
          <w:lang w:val="es-ES_tradnl" w:eastAsia="es-ES_tradnl"/>
        </w:rPr>
        <w:t>continua</w:t>
      </w:r>
      <w:r w:rsidR="00CA1E0C">
        <w:rPr>
          <w:rFonts w:ascii="Arial" w:eastAsia="Calibri" w:hAnsi="Arial" w:cs="Arial"/>
          <w:sz w:val="24"/>
          <w:szCs w:val="24"/>
          <w:lang w:val="es-ES_tradnl" w:eastAsia="es-ES_tradnl"/>
        </w:rPr>
        <w:t xml:space="preserve"> </w:t>
      </w:r>
      <w:r w:rsidR="009F7A9C">
        <w:rPr>
          <w:rFonts w:ascii="Arial" w:eastAsia="Calibri" w:hAnsi="Arial" w:cs="Arial"/>
          <w:sz w:val="24"/>
          <w:szCs w:val="24"/>
          <w:lang w:val="es-ES_tradnl" w:eastAsia="es-ES_tradnl"/>
        </w:rPr>
        <w:t>agobi</w:t>
      </w:r>
      <w:r w:rsidR="001375BF">
        <w:rPr>
          <w:rFonts w:ascii="Arial" w:eastAsia="Calibri" w:hAnsi="Arial" w:cs="Arial"/>
          <w:sz w:val="24"/>
          <w:szCs w:val="24"/>
          <w:lang w:val="es-ES_tradnl" w:eastAsia="es-ES_tradnl"/>
        </w:rPr>
        <w:t>ando la población mundial con</w:t>
      </w:r>
      <w:r w:rsidR="00CA1E0C">
        <w:rPr>
          <w:rFonts w:ascii="Arial" w:eastAsia="Calibri" w:hAnsi="Arial" w:cs="Arial"/>
          <w:sz w:val="24"/>
          <w:szCs w:val="24"/>
          <w:lang w:val="es-ES_tradnl" w:eastAsia="es-ES_tradnl"/>
        </w:rPr>
        <w:t xml:space="preserve"> aproximadamente</w:t>
      </w:r>
      <w:r w:rsidR="001375BF">
        <w:rPr>
          <w:rFonts w:ascii="Arial" w:eastAsia="Calibri" w:hAnsi="Arial" w:cs="Arial"/>
          <w:sz w:val="24"/>
          <w:szCs w:val="24"/>
          <w:lang w:val="es-ES_tradnl" w:eastAsia="es-ES_tradnl"/>
        </w:rPr>
        <w:t xml:space="preserve"> </w:t>
      </w:r>
      <w:r w:rsidR="00524808" w:rsidRPr="00524808">
        <w:rPr>
          <w:rFonts w:ascii="Arial" w:eastAsia="Calibri" w:hAnsi="Arial" w:cs="Arial"/>
          <w:sz w:val="24"/>
          <w:szCs w:val="24"/>
          <w:lang w:val="es-ES_tradnl" w:eastAsia="es-ES_tradnl"/>
        </w:rPr>
        <w:t xml:space="preserve">27 millones de casos incidentes </w:t>
      </w:r>
      <w:r w:rsidR="009F7A9C">
        <w:rPr>
          <w:rFonts w:ascii="Arial" w:eastAsia="Calibri" w:hAnsi="Arial" w:cs="Arial"/>
          <w:sz w:val="24"/>
          <w:szCs w:val="24"/>
          <w:lang w:val="es-ES_tradnl" w:eastAsia="es-ES_tradnl"/>
        </w:rPr>
        <w:t xml:space="preserve">anuales </w:t>
      </w:r>
      <w:r w:rsidR="001375BF">
        <w:rPr>
          <w:rFonts w:ascii="Arial" w:eastAsia="Calibri" w:hAnsi="Arial" w:cs="Arial"/>
          <w:sz w:val="24"/>
          <w:szCs w:val="24"/>
          <w:lang w:val="es-ES_tradnl" w:eastAsia="es-ES_tradnl"/>
        </w:rPr>
        <w:t>y</w:t>
      </w:r>
      <w:r w:rsidR="00CA1E0C">
        <w:rPr>
          <w:rFonts w:ascii="Arial" w:eastAsia="Calibri" w:hAnsi="Arial" w:cs="Arial"/>
          <w:sz w:val="24"/>
          <w:szCs w:val="24"/>
          <w:lang w:val="es-ES_tradnl" w:eastAsia="es-ES_tradnl"/>
        </w:rPr>
        <w:t xml:space="preserve"> </w:t>
      </w:r>
      <w:r w:rsidR="009F7A9C">
        <w:rPr>
          <w:rFonts w:ascii="Arial" w:eastAsia="Calibri" w:hAnsi="Arial" w:cs="Arial"/>
          <w:sz w:val="24"/>
          <w:szCs w:val="24"/>
          <w:lang w:val="es-ES_tradnl" w:eastAsia="es-ES_tradnl"/>
        </w:rPr>
        <w:t>cobra</w:t>
      </w:r>
      <w:r w:rsidR="00155545" w:rsidRPr="00155545">
        <w:rPr>
          <w:rFonts w:ascii="Arial" w:eastAsia="Calibri" w:hAnsi="Arial" w:cs="Arial"/>
          <w:sz w:val="24"/>
          <w:szCs w:val="24"/>
          <w:lang w:val="es-ES_tradnl" w:eastAsia="es-ES_tradnl"/>
        </w:rPr>
        <w:t>ndo la vida de</w:t>
      </w:r>
      <w:r w:rsidR="00CA1E0C">
        <w:rPr>
          <w:rFonts w:ascii="Arial" w:eastAsia="Calibri" w:hAnsi="Arial" w:cs="Arial"/>
          <w:sz w:val="24"/>
          <w:szCs w:val="24"/>
          <w:lang w:val="es-ES_tradnl" w:eastAsia="es-ES_tradnl"/>
        </w:rPr>
        <w:t xml:space="preserve"> </w:t>
      </w:r>
      <w:r w:rsidR="009C053F">
        <w:rPr>
          <w:rFonts w:ascii="Arial" w:eastAsia="Calibri" w:hAnsi="Arial" w:cs="Arial"/>
          <w:sz w:val="24"/>
          <w:szCs w:val="24"/>
          <w:lang w:val="es-ES_tradnl" w:eastAsia="es-ES_tradnl"/>
        </w:rPr>
        <w:t xml:space="preserve">cerca de </w:t>
      </w:r>
      <w:r w:rsidR="001C56F2">
        <w:rPr>
          <w:rFonts w:ascii="Arial" w:eastAsia="Calibri" w:hAnsi="Arial" w:cs="Arial"/>
          <w:sz w:val="24"/>
          <w:szCs w:val="24"/>
          <w:lang w:val="es-ES_tradnl" w:eastAsia="es-ES_tradnl"/>
        </w:rPr>
        <w:t>1</w:t>
      </w:r>
      <w:r w:rsidR="001C56F2" w:rsidRPr="001C56F2">
        <w:rPr>
          <w:rFonts w:ascii="Arial" w:eastAsia="Calibri" w:hAnsi="Arial" w:cs="Arial"/>
          <w:sz w:val="24"/>
          <w:szCs w:val="24"/>
          <w:lang w:val="es-ES_tradnl" w:eastAsia="es-ES_tradnl"/>
        </w:rPr>
        <w:t xml:space="preserve">,3 millones de </w:t>
      </w:r>
      <w:r w:rsidR="001375BF">
        <w:rPr>
          <w:rFonts w:ascii="Arial" w:eastAsia="Calibri" w:hAnsi="Arial" w:cs="Arial"/>
          <w:sz w:val="24"/>
          <w:szCs w:val="24"/>
          <w:lang w:val="es-ES_tradnl" w:eastAsia="es-ES_tradnl"/>
        </w:rPr>
        <w:t>persona</w:t>
      </w:r>
      <w:r w:rsidR="001C56F2" w:rsidRPr="001C56F2">
        <w:rPr>
          <w:rFonts w:ascii="Arial" w:eastAsia="Calibri" w:hAnsi="Arial" w:cs="Arial"/>
          <w:sz w:val="24"/>
          <w:szCs w:val="24"/>
          <w:lang w:val="es-ES_tradnl" w:eastAsia="es-ES_tradnl"/>
        </w:rPr>
        <w:t>s</w:t>
      </w:r>
      <w:r w:rsidR="001375BF">
        <w:rPr>
          <w:rFonts w:ascii="Arial" w:eastAsia="Calibri" w:hAnsi="Arial" w:cs="Arial"/>
          <w:sz w:val="24"/>
          <w:szCs w:val="24"/>
          <w:lang w:val="es-ES_tradnl" w:eastAsia="es-ES_tradnl"/>
        </w:rPr>
        <w:t>,</w:t>
      </w:r>
      <w:r w:rsidR="009F7A9C">
        <w:rPr>
          <w:rFonts w:ascii="Arial" w:eastAsia="Calibri" w:hAnsi="Arial" w:cs="Arial"/>
          <w:sz w:val="24"/>
          <w:szCs w:val="24"/>
          <w:lang w:val="es-ES_tradnl" w:eastAsia="es-ES_tradnl"/>
        </w:rPr>
        <w:t xml:space="preserve"> e</w:t>
      </w:r>
      <w:r w:rsidR="001375BF">
        <w:rPr>
          <w:rFonts w:ascii="Arial" w:eastAsia="Calibri" w:hAnsi="Arial" w:cs="Arial"/>
          <w:sz w:val="24"/>
          <w:szCs w:val="24"/>
          <w:lang w:val="es-ES_tradnl" w:eastAsia="es-ES_tradnl"/>
        </w:rPr>
        <w:t xml:space="preserve">specialmente </w:t>
      </w:r>
      <w:r w:rsidR="009C053F">
        <w:rPr>
          <w:rFonts w:ascii="Arial" w:eastAsia="Calibri" w:hAnsi="Arial" w:cs="Arial"/>
          <w:sz w:val="24"/>
          <w:szCs w:val="24"/>
          <w:lang w:val="es-ES_tradnl" w:eastAsia="es-ES_tradnl"/>
        </w:rPr>
        <w:t xml:space="preserve">de </w:t>
      </w:r>
      <w:r w:rsidR="0043492B">
        <w:rPr>
          <w:rFonts w:ascii="Arial" w:eastAsia="Calibri" w:hAnsi="Arial" w:cs="Arial"/>
          <w:sz w:val="24"/>
          <w:szCs w:val="24"/>
          <w:lang w:val="es-ES_tradnl" w:eastAsia="es-ES_tradnl"/>
        </w:rPr>
        <w:t>adultos jóvenes</w:t>
      </w:r>
      <w:r w:rsidR="001375BF">
        <w:rPr>
          <w:rFonts w:ascii="Arial" w:eastAsia="Calibri" w:hAnsi="Arial" w:cs="Arial"/>
          <w:sz w:val="24"/>
          <w:szCs w:val="24"/>
          <w:lang w:val="es-ES_tradnl" w:eastAsia="es-ES_tradnl"/>
        </w:rPr>
        <w:t xml:space="preserve"> en etapas económicamente productivas</w:t>
      </w:r>
      <w:r w:rsidR="004C438A">
        <w:rPr>
          <w:rFonts w:ascii="Arial" w:eastAsia="Calibri" w:hAnsi="Arial" w:cs="Arial"/>
          <w:sz w:val="24"/>
          <w:szCs w:val="24"/>
          <w:lang w:val="es-ES_tradnl" w:eastAsia="es-ES_tradnl"/>
        </w:rPr>
        <w:t xml:space="preserve"> (1)</w:t>
      </w:r>
      <w:r w:rsidR="001375BF">
        <w:rPr>
          <w:rFonts w:ascii="Arial" w:eastAsia="Calibri" w:hAnsi="Arial" w:cs="Arial"/>
          <w:sz w:val="24"/>
          <w:szCs w:val="24"/>
          <w:lang w:val="es-ES_tradnl" w:eastAsia="es-ES_tradnl"/>
        </w:rPr>
        <w:t>.</w:t>
      </w:r>
      <w:r w:rsidR="00E045B3">
        <w:rPr>
          <w:rFonts w:ascii="Arial" w:eastAsia="Calibri" w:hAnsi="Arial" w:cs="Arial"/>
          <w:sz w:val="24"/>
          <w:szCs w:val="24"/>
          <w:lang w:val="es-ES_tradnl" w:eastAsia="es-ES_tradnl"/>
        </w:rPr>
        <w:t xml:space="preserve"> </w:t>
      </w:r>
      <w:r w:rsidR="009C053F">
        <w:rPr>
          <w:rFonts w:ascii="Arial" w:eastAsia="Calibri" w:hAnsi="Arial" w:cs="Arial"/>
          <w:sz w:val="24"/>
          <w:szCs w:val="24"/>
          <w:lang w:val="es-ES_tradnl" w:eastAsia="es-ES_tradnl"/>
        </w:rPr>
        <w:t>Adicionalmente</w:t>
      </w:r>
      <w:r w:rsidR="00E045B3">
        <w:rPr>
          <w:rFonts w:ascii="Arial" w:eastAsia="Calibri" w:hAnsi="Arial" w:cs="Arial"/>
          <w:sz w:val="24"/>
          <w:szCs w:val="24"/>
          <w:lang w:val="es-ES_tradnl" w:eastAsia="es-ES_tradnl"/>
        </w:rPr>
        <w:t xml:space="preserve"> </w:t>
      </w:r>
      <w:r w:rsidR="009C053F">
        <w:rPr>
          <w:rFonts w:ascii="Arial" w:eastAsia="Calibri" w:hAnsi="Arial" w:cs="Arial"/>
          <w:sz w:val="24"/>
          <w:szCs w:val="24"/>
          <w:lang w:val="es-ES_tradnl" w:eastAsia="es-ES_tradnl"/>
        </w:rPr>
        <w:t xml:space="preserve">en el mismo año, se notificaron </w:t>
      </w:r>
      <w:r w:rsidR="009C053F" w:rsidRPr="004E3683">
        <w:rPr>
          <w:rFonts w:ascii="Arial" w:eastAsia="Calibri" w:hAnsi="Arial" w:cs="Arial"/>
          <w:sz w:val="24"/>
          <w:szCs w:val="24"/>
          <w:lang w:val="es-ES_tradnl" w:eastAsia="es-ES_tradnl"/>
        </w:rPr>
        <w:t>5</w:t>
      </w:r>
      <w:r w:rsidR="009C053F">
        <w:rPr>
          <w:rFonts w:ascii="Arial" w:eastAsia="Calibri" w:hAnsi="Arial" w:cs="Arial"/>
          <w:sz w:val="24"/>
          <w:szCs w:val="24"/>
          <w:lang w:val="es-ES_tradnl" w:eastAsia="es-ES_tradnl"/>
        </w:rPr>
        <w:t>00.000</w:t>
      </w:r>
      <w:r w:rsidR="009C053F" w:rsidRPr="004E3683">
        <w:rPr>
          <w:rFonts w:ascii="Arial" w:eastAsia="Calibri" w:hAnsi="Arial" w:cs="Arial"/>
          <w:sz w:val="24"/>
          <w:szCs w:val="24"/>
          <w:lang w:val="es-ES_tradnl" w:eastAsia="es-ES_tradnl"/>
        </w:rPr>
        <w:t xml:space="preserve"> casos</w:t>
      </w:r>
      <w:r w:rsidR="009C053F">
        <w:rPr>
          <w:rFonts w:ascii="Arial" w:eastAsia="Calibri" w:hAnsi="Arial" w:cs="Arial"/>
          <w:sz w:val="24"/>
          <w:szCs w:val="24"/>
          <w:lang w:val="es-ES_tradnl" w:eastAsia="es-ES_tradnl"/>
        </w:rPr>
        <w:t xml:space="preserve"> de TB multirresistente (TB-M</w:t>
      </w:r>
      <w:r w:rsidR="00B616F8">
        <w:rPr>
          <w:rFonts w:ascii="Arial" w:eastAsia="Calibri" w:hAnsi="Arial" w:cs="Arial"/>
          <w:sz w:val="24"/>
          <w:szCs w:val="24"/>
          <w:lang w:val="es-ES_tradnl" w:eastAsia="es-ES_tradnl"/>
        </w:rPr>
        <w:t>D</w:t>
      </w:r>
      <w:r w:rsidR="009C053F">
        <w:rPr>
          <w:rFonts w:ascii="Arial" w:eastAsia="Calibri" w:hAnsi="Arial" w:cs="Arial"/>
          <w:sz w:val="24"/>
          <w:szCs w:val="24"/>
          <w:lang w:val="es-ES_tradnl" w:eastAsia="es-ES_tradnl"/>
        </w:rPr>
        <w:t xml:space="preserve">R) </w:t>
      </w:r>
      <w:r w:rsidR="003F60B8">
        <w:rPr>
          <w:rFonts w:ascii="Arial" w:eastAsia="Calibri" w:hAnsi="Arial" w:cs="Arial"/>
          <w:sz w:val="24"/>
          <w:szCs w:val="24"/>
          <w:lang w:val="es-ES_tradnl" w:eastAsia="es-ES_tradnl"/>
        </w:rPr>
        <w:t>y durante el</w:t>
      </w:r>
      <w:r w:rsidR="004E3683" w:rsidRPr="004E3683">
        <w:rPr>
          <w:rFonts w:ascii="Arial" w:eastAsia="Calibri" w:hAnsi="Arial" w:cs="Arial"/>
          <w:sz w:val="24"/>
          <w:szCs w:val="24"/>
          <w:lang w:val="es-ES_tradnl" w:eastAsia="es-ES_tradnl"/>
        </w:rPr>
        <w:t xml:space="preserve"> 2008, </w:t>
      </w:r>
      <w:r w:rsidR="003F60B8">
        <w:rPr>
          <w:rFonts w:ascii="Arial" w:eastAsia="Calibri" w:hAnsi="Arial" w:cs="Arial"/>
          <w:sz w:val="24"/>
          <w:szCs w:val="24"/>
          <w:lang w:val="es-ES_tradnl" w:eastAsia="es-ES_tradnl"/>
        </w:rPr>
        <w:t xml:space="preserve">aproximadamente </w:t>
      </w:r>
      <w:r w:rsidR="004E3683" w:rsidRPr="004E3683">
        <w:rPr>
          <w:rFonts w:ascii="Arial" w:eastAsia="Calibri" w:hAnsi="Arial" w:cs="Arial"/>
          <w:sz w:val="24"/>
          <w:szCs w:val="24"/>
          <w:lang w:val="es-ES_tradnl" w:eastAsia="es-ES_tradnl"/>
        </w:rPr>
        <w:t xml:space="preserve">55 países </w:t>
      </w:r>
      <w:r w:rsidR="009C053F">
        <w:rPr>
          <w:rFonts w:ascii="Arial" w:eastAsia="Calibri" w:hAnsi="Arial" w:cs="Arial"/>
          <w:sz w:val="24"/>
          <w:szCs w:val="24"/>
          <w:lang w:val="es-ES_tradnl" w:eastAsia="es-ES_tradnl"/>
        </w:rPr>
        <w:t>inform</w:t>
      </w:r>
      <w:r w:rsidR="004E3683" w:rsidRPr="004E3683">
        <w:rPr>
          <w:rFonts w:ascii="Arial" w:eastAsia="Calibri" w:hAnsi="Arial" w:cs="Arial"/>
          <w:sz w:val="24"/>
          <w:szCs w:val="24"/>
          <w:lang w:val="es-ES_tradnl" w:eastAsia="es-ES_tradnl"/>
        </w:rPr>
        <w:t>a</w:t>
      </w:r>
      <w:r w:rsidR="008B1C4F">
        <w:rPr>
          <w:rFonts w:ascii="Arial" w:eastAsia="Calibri" w:hAnsi="Arial" w:cs="Arial"/>
          <w:sz w:val="24"/>
          <w:szCs w:val="24"/>
          <w:lang w:val="es-ES_tradnl" w:eastAsia="es-ES_tradnl"/>
        </w:rPr>
        <w:t>r</w:t>
      </w:r>
      <w:r w:rsidR="004E3683" w:rsidRPr="004E3683">
        <w:rPr>
          <w:rFonts w:ascii="Arial" w:eastAsia="Calibri" w:hAnsi="Arial" w:cs="Arial"/>
          <w:sz w:val="24"/>
          <w:szCs w:val="24"/>
          <w:lang w:val="es-ES_tradnl" w:eastAsia="es-ES_tradnl"/>
        </w:rPr>
        <w:t>o</w:t>
      </w:r>
      <w:r w:rsidR="008B1C4F">
        <w:rPr>
          <w:rFonts w:ascii="Arial" w:eastAsia="Calibri" w:hAnsi="Arial" w:cs="Arial"/>
          <w:sz w:val="24"/>
          <w:szCs w:val="24"/>
          <w:lang w:val="es-ES_tradnl" w:eastAsia="es-ES_tradnl"/>
        </w:rPr>
        <w:t>n</w:t>
      </w:r>
      <w:r w:rsidR="00F25025">
        <w:rPr>
          <w:rFonts w:ascii="Arial" w:eastAsia="Calibri" w:hAnsi="Arial" w:cs="Arial"/>
          <w:sz w:val="24"/>
          <w:szCs w:val="24"/>
          <w:lang w:val="es-ES_tradnl" w:eastAsia="es-ES_tradnl"/>
        </w:rPr>
        <w:t xml:space="preserve"> </w:t>
      </w:r>
      <w:r w:rsidR="008043E0">
        <w:rPr>
          <w:rFonts w:ascii="Arial" w:eastAsia="Calibri" w:hAnsi="Arial" w:cs="Arial"/>
          <w:sz w:val="24"/>
          <w:szCs w:val="24"/>
          <w:lang w:val="es-ES_tradnl" w:eastAsia="es-ES_tradnl"/>
        </w:rPr>
        <w:t xml:space="preserve">de </w:t>
      </w:r>
      <w:r w:rsidR="004E3683" w:rsidRPr="004E3683">
        <w:rPr>
          <w:rFonts w:ascii="Arial" w:eastAsia="Calibri" w:hAnsi="Arial" w:cs="Arial"/>
          <w:sz w:val="24"/>
          <w:szCs w:val="24"/>
          <w:lang w:val="es-ES_tradnl" w:eastAsia="es-ES_tradnl"/>
        </w:rPr>
        <w:t xml:space="preserve">al menos un caso de TB </w:t>
      </w:r>
      <w:r w:rsidR="009F7A9C">
        <w:rPr>
          <w:rFonts w:ascii="Arial" w:eastAsia="Calibri" w:hAnsi="Arial" w:cs="Arial"/>
          <w:sz w:val="24"/>
          <w:szCs w:val="24"/>
          <w:lang w:val="es-ES_tradnl" w:eastAsia="es-ES_tradnl"/>
        </w:rPr>
        <w:t xml:space="preserve">extremadamente </w:t>
      </w:r>
      <w:r w:rsidR="004E3683" w:rsidRPr="004E3683">
        <w:rPr>
          <w:rFonts w:ascii="Arial" w:eastAsia="Calibri" w:hAnsi="Arial" w:cs="Arial"/>
          <w:sz w:val="24"/>
          <w:szCs w:val="24"/>
          <w:lang w:val="es-ES_tradnl" w:eastAsia="es-ES_tradnl"/>
        </w:rPr>
        <w:t>resistente</w:t>
      </w:r>
      <w:r w:rsidR="009F7A9C">
        <w:rPr>
          <w:rFonts w:ascii="Arial" w:eastAsia="Calibri" w:hAnsi="Arial" w:cs="Arial"/>
          <w:sz w:val="24"/>
          <w:szCs w:val="24"/>
          <w:lang w:val="es-ES_tradnl" w:eastAsia="es-ES_tradnl"/>
        </w:rPr>
        <w:t xml:space="preserve"> (XDR</w:t>
      </w:r>
      <w:r w:rsidR="009F7A9C" w:rsidRPr="00254F9A">
        <w:rPr>
          <w:rFonts w:ascii="Arial" w:eastAsia="Calibri" w:hAnsi="Arial" w:cs="Arial"/>
          <w:sz w:val="24"/>
          <w:szCs w:val="24"/>
          <w:lang w:val="es-ES_tradnl" w:eastAsia="es-ES_tradnl"/>
        </w:rPr>
        <w:t>)</w:t>
      </w:r>
      <w:r w:rsidR="00E045B3" w:rsidRPr="00254F9A">
        <w:rPr>
          <w:rFonts w:ascii="Arial" w:eastAsia="Calibri" w:hAnsi="Arial" w:cs="Arial"/>
          <w:sz w:val="24"/>
          <w:szCs w:val="24"/>
          <w:lang w:val="es-ES_tradnl" w:eastAsia="es-ES_tradnl"/>
        </w:rPr>
        <w:t xml:space="preserve"> </w:t>
      </w:r>
      <w:r w:rsidR="004C438A" w:rsidRPr="00254F9A">
        <w:rPr>
          <w:rFonts w:ascii="Arial" w:eastAsia="Calibri" w:hAnsi="Arial" w:cs="Arial"/>
          <w:sz w:val="24"/>
          <w:szCs w:val="24"/>
          <w:lang w:val="es-ES_tradnl" w:eastAsia="es-ES_tradnl"/>
        </w:rPr>
        <w:t>(2</w:t>
      </w:r>
      <w:r w:rsidR="00AC73B6" w:rsidRPr="00254F9A">
        <w:rPr>
          <w:rFonts w:ascii="Arial" w:eastAsia="Calibri" w:hAnsi="Arial" w:cs="Arial"/>
          <w:sz w:val="24"/>
          <w:szCs w:val="24"/>
          <w:lang w:val="es-ES_tradnl" w:eastAsia="es-ES_tradnl"/>
        </w:rPr>
        <w:t>)</w:t>
      </w:r>
      <w:r w:rsidR="004E3683" w:rsidRPr="00254F9A">
        <w:rPr>
          <w:rFonts w:ascii="Arial" w:eastAsia="Calibri" w:hAnsi="Arial" w:cs="Arial"/>
          <w:sz w:val="24"/>
          <w:szCs w:val="24"/>
          <w:lang w:val="es-ES_tradnl" w:eastAsia="es-ES_tradnl"/>
        </w:rPr>
        <w:t>.</w:t>
      </w:r>
    </w:p>
    <w:p w:rsidR="006E4889" w:rsidRDefault="006E4889" w:rsidP="00DA608F">
      <w:pPr>
        <w:autoSpaceDE w:val="0"/>
        <w:autoSpaceDN w:val="0"/>
        <w:adjustRightInd w:val="0"/>
        <w:spacing w:after="0" w:line="480" w:lineRule="auto"/>
        <w:jc w:val="both"/>
        <w:rPr>
          <w:rFonts w:ascii="Arial" w:eastAsia="Calibri" w:hAnsi="Arial" w:cs="Arial"/>
          <w:sz w:val="24"/>
          <w:szCs w:val="24"/>
          <w:lang w:val="es-ES_tradnl" w:eastAsia="es-ES_tradnl"/>
        </w:rPr>
      </w:pPr>
    </w:p>
    <w:p w:rsidR="003F60B8" w:rsidRDefault="0043492B" w:rsidP="00DA608F">
      <w:pPr>
        <w:autoSpaceDE w:val="0"/>
        <w:autoSpaceDN w:val="0"/>
        <w:adjustRightInd w:val="0"/>
        <w:spacing w:after="0" w:line="480" w:lineRule="auto"/>
        <w:jc w:val="both"/>
        <w:rPr>
          <w:rFonts w:ascii="Arial" w:eastAsia="Calibri" w:hAnsi="Arial" w:cs="Arial"/>
          <w:sz w:val="24"/>
          <w:szCs w:val="24"/>
          <w:lang w:val="es-ES_tradnl" w:eastAsia="es-ES_tradnl"/>
        </w:rPr>
      </w:pPr>
      <w:r>
        <w:rPr>
          <w:rFonts w:ascii="Arial" w:eastAsia="Calibri" w:hAnsi="Arial" w:cs="Arial"/>
          <w:sz w:val="24"/>
          <w:szCs w:val="24"/>
          <w:lang w:val="es-ES_tradnl" w:eastAsia="es-ES_tradnl"/>
        </w:rPr>
        <w:t>Este</w:t>
      </w:r>
      <w:r w:rsidR="003F60B8">
        <w:rPr>
          <w:rFonts w:ascii="Arial" w:eastAsia="Calibri" w:hAnsi="Arial" w:cs="Arial"/>
          <w:sz w:val="24"/>
          <w:szCs w:val="24"/>
          <w:lang w:val="es-ES_tradnl" w:eastAsia="es-ES_tradnl"/>
        </w:rPr>
        <w:t xml:space="preserve"> escenario mundial evidencia un</w:t>
      </w:r>
      <w:r w:rsidR="00C26C7A" w:rsidRPr="00C26C7A">
        <w:rPr>
          <w:rFonts w:ascii="Arial" w:eastAsia="Calibri" w:hAnsi="Arial" w:cs="Arial"/>
          <w:sz w:val="24"/>
          <w:szCs w:val="24"/>
          <w:lang w:val="es-ES_tradnl" w:eastAsia="es-ES_tradnl"/>
        </w:rPr>
        <w:t xml:space="preserve">a </w:t>
      </w:r>
      <w:r w:rsidR="003F60B8">
        <w:rPr>
          <w:rFonts w:ascii="Arial" w:eastAsia="Calibri" w:hAnsi="Arial" w:cs="Arial"/>
          <w:sz w:val="24"/>
          <w:szCs w:val="24"/>
          <w:lang w:val="es-ES_tradnl" w:eastAsia="es-ES_tradnl"/>
        </w:rPr>
        <w:t xml:space="preserve">lenta reducción en </w:t>
      </w:r>
      <w:r>
        <w:rPr>
          <w:rFonts w:ascii="Arial" w:eastAsia="Calibri" w:hAnsi="Arial" w:cs="Arial"/>
          <w:sz w:val="24"/>
          <w:szCs w:val="24"/>
          <w:lang w:val="es-ES_tradnl" w:eastAsia="es-ES_tradnl"/>
        </w:rPr>
        <w:t xml:space="preserve">la </w:t>
      </w:r>
      <w:r w:rsidR="00C26C7A" w:rsidRPr="00C26C7A">
        <w:rPr>
          <w:rFonts w:ascii="Arial" w:eastAsia="Calibri" w:hAnsi="Arial" w:cs="Arial"/>
          <w:sz w:val="24"/>
          <w:szCs w:val="24"/>
          <w:lang w:val="es-ES_tradnl" w:eastAsia="es-ES_tradnl"/>
        </w:rPr>
        <w:t xml:space="preserve">carga de </w:t>
      </w:r>
      <w:r w:rsidR="003F60B8">
        <w:rPr>
          <w:rFonts w:ascii="Arial" w:eastAsia="Calibri" w:hAnsi="Arial" w:cs="Arial"/>
          <w:sz w:val="24"/>
          <w:szCs w:val="24"/>
          <w:lang w:val="es-ES_tradnl" w:eastAsia="es-ES_tradnl"/>
        </w:rPr>
        <w:t xml:space="preserve">TB </w:t>
      </w:r>
      <w:r w:rsidR="00C26C7A" w:rsidRPr="00C26C7A">
        <w:rPr>
          <w:rFonts w:ascii="Arial" w:eastAsia="Calibri" w:hAnsi="Arial" w:cs="Arial"/>
          <w:sz w:val="24"/>
          <w:szCs w:val="24"/>
          <w:lang w:val="es-ES_tradnl" w:eastAsia="es-ES_tradnl"/>
        </w:rPr>
        <w:t xml:space="preserve">y </w:t>
      </w:r>
      <w:r w:rsidR="003F60B8">
        <w:rPr>
          <w:rFonts w:ascii="Arial" w:eastAsia="Calibri" w:hAnsi="Arial" w:cs="Arial"/>
          <w:sz w:val="24"/>
          <w:szCs w:val="24"/>
          <w:lang w:val="es-ES_tradnl" w:eastAsia="es-ES_tradnl"/>
        </w:rPr>
        <w:t>u</w:t>
      </w:r>
      <w:r w:rsidR="00C26C7A" w:rsidRPr="00C26C7A">
        <w:rPr>
          <w:rFonts w:ascii="Arial" w:eastAsia="Calibri" w:hAnsi="Arial" w:cs="Arial"/>
          <w:sz w:val="24"/>
          <w:szCs w:val="24"/>
          <w:lang w:val="es-ES_tradnl" w:eastAsia="es-ES_tradnl"/>
        </w:rPr>
        <w:t xml:space="preserve">n </w:t>
      </w:r>
      <w:r w:rsidR="003F60B8">
        <w:rPr>
          <w:rFonts w:ascii="Arial" w:eastAsia="Calibri" w:hAnsi="Arial" w:cs="Arial"/>
          <w:sz w:val="24"/>
          <w:szCs w:val="24"/>
          <w:lang w:val="es-ES_tradnl" w:eastAsia="es-ES_tradnl"/>
        </w:rPr>
        <w:t xml:space="preserve">cumplimiento parcial </w:t>
      </w:r>
      <w:r w:rsidR="00881061">
        <w:rPr>
          <w:rFonts w:ascii="Arial" w:eastAsia="Calibri" w:hAnsi="Arial" w:cs="Arial"/>
          <w:sz w:val="24"/>
          <w:szCs w:val="24"/>
          <w:lang w:val="es-ES_tradnl" w:eastAsia="es-ES_tradnl"/>
        </w:rPr>
        <w:t xml:space="preserve">de las metas </w:t>
      </w:r>
      <w:r w:rsidR="005A519D">
        <w:rPr>
          <w:rFonts w:ascii="Arial" w:eastAsia="Calibri" w:hAnsi="Arial" w:cs="Arial"/>
          <w:sz w:val="24"/>
          <w:szCs w:val="24"/>
          <w:lang w:val="es-ES_tradnl" w:eastAsia="es-ES_tradnl"/>
        </w:rPr>
        <w:t>basadas</w:t>
      </w:r>
      <w:r w:rsidR="003F60B8">
        <w:rPr>
          <w:rFonts w:ascii="Arial" w:eastAsia="Calibri" w:hAnsi="Arial" w:cs="Arial"/>
          <w:sz w:val="24"/>
          <w:szCs w:val="24"/>
          <w:lang w:val="es-ES_tradnl" w:eastAsia="es-ES_tradnl"/>
        </w:rPr>
        <w:t xml:space="preserve"> en </w:t>
      </w:r>
      <w:r w:rsidR="003326C8">
        <w:rPr>
          <w:rFonts w:ascii="Arial" w:eastAsia="Calibri" w:hAnsi="Arial" w:cs="Arial"/>
          <w:sz w:val="24"/>
          <w:szCs w:val="24"/>
          <w:lang w:val="es-ES_tradnl" w:eastAsia="es-ES_tradnl"/>
        </w:rPr>
        <w:t xml:space="preserve">las intervenciones y </w:t>
      </w:r>
      <w:r w:rsidR="003F60B8" w:rsidRPr="00C26C7A">
        <w:rPr>
          <w:rFonts w:ascii="Arial" w:eastAsia="Calibri" w:hAnsi="Arial" w:cs="Arial"/>
          <w:sz w:val="24"/>
          <w:szCs w:val="24"/>
          <w:lang w:val="es-ES_tradnl" w:eastAsia="es-ES_tradnl"/>
        </w:rPr>
        <w:t>planteamientos descrito</w:t>
      </w:r>
      <w:r w:rsidR="003F60B8">
        <w:rPr>
          <w:rFonts w:ascii="Arial" w:eastAsia="Calibri" w:hAnsi="Arial" w:cs="Arial"/>
          <w:sz w:val="24"/>
          <w:szCs w:val="24"/>
          <w:lang w:val="es-ES_tradnl" w:eastAsia="es-ES_tradnl"/>
        </w:rPr>
        <w:t>s en la Estrategia Alto a la TB</w:t>
      </w:r>
      <w:r w:rsidR="00E045B3">
        <w:rPr>
          <w:rFonts w:ascii="Arial" w:eastAsia="Calibri" w:hAnsi="Arial" w:cs="Arial"/>
          <w:sz w:val="24"/>
          <w:szCs w:val="24"/>
          <w:lang w:val="es-ES_tradnl" w:eastAsia="es-ES_tradnl"/>
        </w:rPr>
        <w:t xml:space="preserve"> </w:t>
      </w:r>
      <w:r w:rsidR="00C26C7A" w:rsidRPr="00C26C7A">
        <w:rPr>
          <w:rFonts w:ascii="Arial" w:eastAsia="Calibri" w:hAnsi="Arial" w:cs="Arial"/>
          <w:sz w:val="24"/>
          <w:szCs w:val="24"/>
          <w:lang w:val="es-ES_tradnl" w:eastAsia="es-ES_tradnl"/>
        </w:rPr>
        <w:t xml:space="preserve">que se han fijado para </w:t>
      </w:r>
      <w:r w:rsidR="00DA7B44">
        <w:rPr>
          <w:rFonts w:ascii="Arial" w:eastAsia="Calibri" w:hAnsi="Arial" w:cs="Arial"/>
          <w:sz w:val="24"/>
          <w:szCs w:val="24"/>
          <w:lang w:val="es-ES_tradnl" w:eastAsia="es-ES_tradnl"/>
        </w:rPr>
        <w:t xml:space="preserve">el </w:t>
      </w:r>
      <w:r w:rsidR="00C26C7A" w:rsidRPr="00C26C7A">
        <w:rPr>
          <w:rFonts w:ascii="Arial" w:eastAsia="Calibri" w:hAnsi="Arial" w:cs="Arial"/>
          <w:sz w:val="24"/>
          <w:szCs w:val="24"/>
          <w:lang w:val="es-ES_tradnl" w:eastAsia="es-ES_tradnl"/>
        </w:rPr>
        <w:t>2015</w:t>
      </w:r>
      <w:r w:rsidR="00E045B3">
        <w:rPr>
          <w:rFonts w:ascii="Arial" w:eastAsia="Calibri" w:hAnsi="Arial" w:cs="Arial"/>
          <w:sz w:val="24"/>
          <w:szCs w:val="24"/>
          <w:lang w:val="es-ES_tradnl" w:eastAsia="es-ES_tradnl"/>
        </w:rPr>
        <w:t xml:space="preserve"> </w:t>
      </w:r>
      <w:r w:rsidR="00881061">
        <w:rPr>
          <w:rFonts w:ascii="Arial" w:eastAsia="Calibri" w:hAnsi="Arial" w:cs="Arial"/>
          <w:sz w:val="24"/>
          <w:szCs w:val="24"/>
          <w:lang w:val="es-ES_tradnl" w:eastAsia="es-ES_tradnl"/>
        </w:rPr>
        <w:t xml:space="preserve">por </w:t>
      </w:r>
      <w:r w:rsidR="00881061" w:rsidRPr="00C26C7A">
        <w:rPr>
          <w:rFonts w:ascii="Arial" w:eastAsia="Calibri" w:hAnsi="Arial" w:cs="Arial"/>
          <w:sz w:val="24"/>
          <w:szCs w:val="24"/>
          <w:lang w:val="es-ES_tradnl" w:eastAsia="es-ES_tradnl"/>
        </w:rPr>
        <w:t>la OMS</w:t>
      </w:r>
      <w:r w:rsidR="00C26C7A" w:rsidRPr="00C26C7A">
        <w:rPr>
          <w:rFonts w:ascii="Arial" w:eastAsia="Calibri" w:hAnsi="Arial" w:cs="Arial"/>
          <w:sz w:val="24"/>
          <w:szCs w:val="24"/>
          <w:lang w:val="es-ES_tradnl" w:eastAsia="es-ES_tradnl"/>
        </w:rPr>
        <w:t xml:space="preserve">. </w:t>
      </w:r>
      <w:r w:rsidR="008043E0">
        <w:rPr>
          <w:rFonts w:ascii="Arial" w:eastAsia="Calibri" w:hAnsi="Arial" w:cs="Arial"/>
          <w:sz w:val="24"/>
          <w:szCs w:val="24"/>
          <w:lang w:val="es-ES_tradnl" w:eastAsia="es-ES_tradnl"/>
        </w:rPr>
        <w:t>Así</w:t>
      </w:r>
      <w:r w:rsidR="00C26C7A" w:rsidRPr="00C26C7A">
        <w:rPr>
          <w:rFonts w:ascii="Arial" w:eastAsia="Calibri" w:hAnsi="Arial" w:cs="Arial"/>
          <w:sz w:val="24"/>
          <w:szCs w:val="24"/>
          <w:lang w:val="es-ES_tradnl" w:eastAsia="es-ES_tradnl"/>
        </w:rPr>
        <w:t xml:space="preserve">, </w:t>
      </w:r>
      <w:r w:rsidR="003F60B8">
        <w:rPr>
          <w:rFonts w:ascii="Arial" w:eastAsia="Calibri" w:hAnsi="Arial" w:cs="Arial"/>
          <w:sz w:val="24"/>
          <w:szCs w:val="24"/>
          <w:lang w:val="es-ES_tradnl" w:eastAsia="es-ES_tradnl"/>
        </w:rPr>
        <w:t>l</w:t>
      </w:r>
      <w:r w:rsidR="003F60B8" w:rsidRPr="00155545">
        <w:rPr>
          <w:rFonts w:ascii="Arial" w:eastAsia="Calibri" w:hAnsi="Arial" w:cs="Arial"/>
          <w:sz w:val="24"/>
          <w:szCs w:val="24"/>
          <w:lang w:val="es-ES_tradnl" w:eastAsia="es-ES_tradnl"/>
        </w:rPr>
        <w:t xml:space="preserve">a </w:t>
      </w:r>
      <w:r w:rsidR="003F60B8">
        <w:rPr>
          <w:rFonts w:ascii="Arial" w:eastAsia="Calibri" w:hAnsi="Arial" w:cs="Arial"/>
          <w:sz w:val="24"/>
          <w:szCs w:val="24"/>
          <w:lang w:val="es-ES_tradnl" w:eastAsia="es-ES_tradnl"/>
        </w:rPr>
        <w:t>TB</w:t>
      </w:r>
      <w:r w:rsidR="00E045B3">
        <w:rPr>
          <w:rFonts w:ascii="Arial" w:eastAsia="Calibri" w:hAnsi="Arial" w:cs="Arial"/>
          <w:sz w:val="24"/>
          <w:szCs w:val="24"/>
          <w:lang w:val="es-ES_tradnl" w:eastAsia="es-ES_tradnl"/>
        </w:rPr>
        <w:t xml:space="preserve"> </w:t>
      </w:r>
      <w:r w:rsidR="00940809">
        <w:rPr>
          <w:rFonts w:ascii="Arial" w:eastAsia="Calibri" w:hAnsi="Arial" w:cs="Arial"/>
          <w:sz w:val="24"/>
          <w:szCs w:val="24"/>
          <w:lang w:val="es-ES_tradnl" w:eastAsia="es-ES_tradnl"/>
        </w:rPr>
        <w:t xml:space="preserve">bacilífera </w:t>
      </w:r>
      <w:r w:rsidR="003F60B8" w:rsidRPr="00155545">
        <w:rPr>
          <w:rFonts w:ascii="Arial" w:eastAsia="Calibri" w:hAnsi="Arial" w:cs="Arial"/>
          <w:sz w:val="24"/>
          <w:szCs w:val="24"/>
          <w:lang w:val="es-ES_tradnl" w:eastAsia="es-ES_tradnl"/>
        </w:rPr>
        <w:t xml:space="preserve">no </w:t>
      </w:r>
      <w:r w:rsidR="003F60B8">
        <w:rPr>
          <w:rFonts w:ascii="Arial" w:eastAsia="Calibri" w:hAnsi="Arial" w:cs="Arial"/>
          <w:sz w:val="24"/>
          <w:szCs w:val="24"/>
          <w:lang w:val="es-ES_tradnl" w:eastAsia="es-ES_tradnl"/>
        </w:rPr>
        <w:t xml:space="preserve">tratada y </w:t>
      </w:r>
      <w:r w:rsidR="003F60B8" w:rsidRPr="00155545">
        <w:rPr>
          <w:rFonts w:ascii="Arial" w:eastAsia="Calibri" w:hAnsi="Arial" w:cs="Arial"/>
          <w:sz w:val="24"/>
          <w:szCs w:val="24"/>
          <w:lang w:val="es-ES_tradnl" w:eastAsia="es-ES_tradnl"/>
        </w:rPr>
        <w:t>resistente a los medicamentos</w:t>
      </w:r>
      <w:r w:rsidR="003F60B8">
        <w:rPr>
          <w:rFonts w:ascii="Arial" w:eastAsia="Calibri" w:hAnsi="Arial" w:cs="Arial"/>
          <w:sz w:val="24"/>
          <w:szCs w:val="24"/>
          <w:lang w:val="es-ES_tradnl" w:eastAsia="es-ES_tradnl"/>
        </w:rPr>
        <w:t xml:space="preserve"> no conoce fronteras, pudiéndose propagar</w:t>
      </w:r>
      <w:r w:rsidR="00E045B3">
        <w:rPr>
          <w:rFonts w:ascii="Arial" w:eastAsia="Calibri" w:hAnsi="Arial" w:cs="Arial"/>
          <w:sz w:val="24"/>
          <w:szCs w:val="24"/>
          <w:lang w:val="es-ES_tradnl" w:eastAsia="es-ES_tradnl"/>
        </w:rPr>
        <w:t xml:space="preserve"> y convertir</w:t>
      </w:r>
      <w:r w:rsidR="003F60B8" w:rsidRPr="00155545">
        <w:rPr>
          <w:rFonts w:ascii="Arial" w:eastAsia="Calibri" w:hAnsi="Arial" w:cs="Arial"/>
          <w:sz w:val="24"/>
          <w:szCs w:val="24"/>
          <w:lang w:val="es-ES_tradnl" w:eastAsia="es-ES_tradnl"/>
        </w:rPr>
        <w:t xml:space="preserve"> en</w:t>
      </w:r>
      <w:r w:rsidR="00E045B3">
        <w:rPr>
          <w:rFonts w:ascii="Arial" w:eastAsia="Calibri" w:hAnsi="Arial" w:cs="Arial"/>
          <w:sz w:val="24"/>
          <w:szCs w:val="24"/>
          <w:lang w:val="es-ES_tradnl" w:eastAsia="es-ES_tradnl"/>
        </w:rPr>
        <w:t xml:space="preserve"> </w:t>
      </w:r>
      <w:r w:rsidR="003F60B8" w:rsidRPr="00155545">
        <w:rPr>
          <w:rFonts w:ascii="Arial" w:eastAsia="Calibri" w:hAnsi="Arial" w:cs="Arial"/>
          <w:sz w:val="24"/>
          <w:szCs w:val="24"/>
          <w:lang w:val="es-ES_tradnl" w:eastAsia="es-ES_tradnl"/>
        </w:rPr>
        <w:t>una amenaza mundial aún más grave</w:t>
      </w:r>
      <w:r>
        <w:rPr>
          <w:rFonts w:ascii="Arial" w:eastAsia="Calibri" w:hAnsi="Arial" w:cs="Arial"/>
          <w:sz w:val="24"/>
          <w:szCs w:val="24"/>
          <w:lang w:val="es-ES_tradnl" w:eastAsia="es-ES_tradnl"/>
        </w:rPr>
        <w:t xml:space="preserve">, como lo </w:t>
      </w:r>
      <w:r w:rsidR="00046E16">
        <w:rPr>
          <w:rFonts w:ascii="Arial" w:eastAsia="Calibri" w:hAnsi="Arial" w:cs="Arial"/>
          <w:sz w:val="24"/>
          <w:szCs w:val="24"/>
          <w:lang w:val="es-ES_tradnl" w:eastAsia="es-ES_tradnl"/>
        </w:rPr>
        <w:t xml:space="preserve">está </w:t>
      </w:r>
      <w:r>
        <w:rPr>
          <w:rFonts w:ascii="Arial" w:eastAsia="Calibri" w:hAnsi="Arial" w:cs="Arial"/>
          <w:sz w:val="24"/>
          <w:szCs w:val="24"/>
          <w:lang w:val="es-ES_tradnl" w:eastAsia="es-ES_tradnl"/>
        </w:rPr>
        <w:t>representa</w:t>
      </w:r>
      <w:r w:rsidR="00046E16">
        <w:rPr>
          <w:rFonts w:ascii="Arial" w:eastAsia="Calibri" w:hAnsi="Arial" w:cs="Arial"/>
          <w:sz w:val="24"/>
          <w:szCs w:val="24"/>
          <w:lang w:val="es-ES_tradnl" w:eastAsia="es-ES_tradnl"/>
        </w:rPr>
        <w:t>ndo</w:t>
      </w:r>
      <w:r>
        <w:rPr>
          <w:rFonts w:ascii="Arial" w:eastAsia="Calibri" w:hAnsi="Arial" w:cs="Arial"/>
          <w:sz w:val="24"/>
          <w:szCs w:val="24"/>
          <w:lang w:val="es-ES_tradnl" w:eastAsia="es-ES_tradnl"/>
        </w:rPr>
        <w:t xml:space="preserve"> la TB-</w:t>
      </w:r>
      <w:r w:rsidRPr="00254F9A">
        <w:rPr>
          <w:rFonts w:ascii="Arial" w:eastAsia="Calibri" w:hAnsi="Arial" w:cs="Arial"/>
          <w:sz w:val="24"/>
          <w:szCs w:val="24"/>
          <w:lang w:val="es-ES_tradnl" w:eastAsia="es-ES_tradnl"/>
        </w:rPr>
        <w:t>XDR</w:t>
      </w:r>
      <w:r w:rsidR="006E4889" w:rsidRPr="00254F9A">
        <w:rPr>
          <w:rFonts w:ascii="Arial" w:eastAsia="Calibri" w:hAnsi="Arial" w:cs="Arial"/>
          <w:sz w:val="24"/>
          <w:szCs w:val="24"/>
          <w:lang w:val="es-ES_tradnl" w:eastAsia="es-ES_tradnl"/>
        </w:rPr>
        <w:t xml:space="preserve"> </w:t>
      </w:r>
      <w:r w:rsidR="004C438A" w:rsidRPr="00254F9A">
        <w:rPr>
          <w:rFonts w:ascii="Arial" w:eastAsia="Calibri" w:hAnsi="Arial" w:cs="Arial"/>
          <w:sz w:val="24"/>
          <w:szCs w:val="24"/>
          <w:lang w:val="es-ES_tradnl" w:eastAsia="es-ES_tradnl"/>
        </w:rPr>
        <w:t>(3</w:t>
      </w:r>
      <w:r w:rsidR="00AC73B6" w:rsidRPr="00254F9A">
        <w:rPr>
          <w:rFonts w:ascii="Arial" w:eastAsia="Calibri" w:hAnsi="Arial" w:cs="Arial"/>
          <w:sz w:val="24"/>
          <w:szCs w:val="24"/>
          <w:lang w:val="es-ES_tradnl" w:eastAsia="es-ES_tradnl"/>
        </w:rPr>
        <w:t>)</w:t>
      </w:r>
      <w:r w:rsidR="003F60B8" w:rsidRPr="00254F9A">
        <w:rPr>
          <w:rFonts w:ascii="Arial" w:eastAsia="Calibri" w:hAnsi="Arial" w:cs="Arial"/>
          <w:sz w:val="24"/>
          <w:szCs w:val="24"/>
          <w:lang w:val="es-ES_tradnl" w:eastAsia="es-ES_tradnl"/>
        </w:rPr>
        <w:t>.</w:t>
      </w:r>
    </w:p>
    <w:p w:rsidR="006E4889" w:rsidRDefault="006E4889" w:rsidP="00DA608F">
      <w:pPr>
        <w:autoSpaceDE w:val="0"/>
        <w:autoSpaceDN w:val="0"/>
        <w:adjustRightInd w:val="0"/>
        <w:spacing w:after="0" w:line="480" w:lineRule="auto"/>
        <w:jc w:val="both"/>
        <w:rPr>
          <w:rFonts w:ascii="Arial" w:eastAsia="Calibri" w:hAnsi="Arial" w:cs="Arial"/>
          <w:sz w:val="24"/>
          <w:szCs w:val="24"/>
          <w:lang w:val="es-ES_tradnl" w:eastAsia="es-ES_tradnl"/>
        </w:rPr>
      </w:pPr>
    </w:p>
    <w:p w:rsidR="00B64A82" w:rsidRPr="00680290" w:rsidRDefault="00BB2F6D" w:rsidP="00DA608F">
      <w:pPr>
        <w:autoSpaceDE w:val="0"/>
        <w:autoSpaceDN w:val="0"/>
        <w:adjustRightInd w:val="0"/>
        <w:spacing w:after="0" w:line="480" w:lineRule="auto"/>
        <w:jc w:val="both"/>
        <w:rPr>
          <w:rFonts w:ascii="AdvC2866" w:hAnsi="AdvC2866" w:cs="AdvC2866"/>
          <w:sz w:val="18"/>
          <w:szCs w:val="18"/>
          <w:lang w:val="es-ES"/>
        </w:rPr>
      </w:pPr>
      <w:r>
        <w:rPr>
          <w:rFonts w:ascii="Arial" w:eastAsia="Calibri" w:hAnsi="Arial" w:cs="Arial"/>
          <w:sz w:val="24"/>
          <w:szCs w:val="24"/>
          <w:lang w:val="es-ES_tradnl" w:eastAsia="es-ES_tradnl"/>
        </w:rPr>
        <w:t>Otro problema paralelo</w:t>
      </w:r>
      <w:r w:rsidR="00EF0558">
        <w:rPr>
          <w:rFonts w:ascii="Arial" w:eastAsia="Calibri" w:hAnsi="Arial" w:cs="Arial"/>
          <w:sz w:val="24"/>
          <w:szCs w:val="24"/>
          <w:lang w:val="es-ES_tradnl" w:eastAsia="es-ES_tradnl"/>
        </w:rPr>
        <w:t xml:space="preserve"> a la TB-MDR</w:t>
      </w:r>
      <w:r>
        <w:rPr>
          <w:rFonts w:ascii="Arial" w:eastAsia="Calibri" w:hAnsi="Arial" w:cs="Arial"/>
          <w:sz w:val="24"/>
          <w:szCs w:val="24"/>
          <w:lang w:val="es-ES_tradnl" w:eastAsia="es-ES_tradnl"/>
        </w:rPr>
        <w:t xml:space="preserve"> es </w:t>
      </w:r>
      <w:r w:rsidR="00EF0558">
        <w:rPr>
          <w:rFonts w:ascii="Arial" w:eastAsia="Calibri" w:hAnsi="Arial" w:cs="Arial"/>
          <w:sz w:val="24"/>
          <w:szCs w:val="24"/>
          <w:lang w:val="es-ES" w:eastAsia="es-ES_tradnl"/>
        </w:rPr>
        <w:t>su respectiva</w:t>
      </w:r>
      <w:r w:rsidR="006E4889">
        <w:rPr>
          <w:rFonts w:ascii="Arial" w:eastAsia="Calibri" w:hAnsi="Arial" w:cs="Arial"/>
          <w:sz w:val="24"/>
          <w:szCs w:val="24"/>
          <w:lang w:val="es-ES" w:eastAsia="es-ES_tradnl"/>
        </w:rPr>
        <w:t xml:space="preserve"> </w:t>
      </w:r>
      <w:r w:rsidR="00DA7B44">
        <w:rPr>
          <w:rFonts w:ascii="Arial" w:eastAsia="Calibri" w:hAnsi="Arial" w:cs="Arial"/>
          <w:sz w:val="24"/>
          <w:szCs w:val="24"/>
          <w:lang w:val="es-ES" w:eastAsia="es-ES_tradnl"/>
        </w:rPr>
        <w:t xml:space="preserve">baja </w:t>
      </w:r>
      <w:r w:rsidR="00EF0558">
        <w:rPr>
          <w:rFonts w:ascii="Arial" w:eastAsia="Calibri" w:hAnsi="Arial" w:cs="Arial"/>
          <w:sz w:val="24"/>
          <w:szCs w:val="24"/>
          <w:lang w:val="es-ES" w:eastAsia="es-ES_tradnl"/>
        </w:rPr>
        <w:t>tasa de curación</w:t>
      </w:r>
      <w:r w:rsidR="006579E7">
        <w:rPr>
          <w:rFonts w:ascii="Arial" w:eastAsia="Calibri" w:hAnsi="Arial" w:cs="Arial"/>
          <w:sz w:val="24"/>
          <w:szCs w:val="24"/>
          <w:lang w:val="es-ES" w:eastAsia="es-ES_tradnl"/>
        </w:rPr>
        <w:t>;</w:t>
      </w:r>
      <w:r w:rsidR="006E4889">
        <w:rPr>
          <w:rFonts w:ascii="Arial" w:eastAsia="Calibri" w:hAnsi="Arial" w:cs="Arial"/>
          <w:sz w:val="24"/>
          <w:szCs w:val="24"/>
          <w:lang w:val="es-ES" w:eastAsia="es-ES_tradnl"/>
        </w:rPr>
        <w:t xml:space="preserve"> </w:t>
      </w:r>
      <w:r>
        <w:rPr>
          <w:rFonts w:ascii="Arial" w:eastAsia="Calibri" w:hAnsi="Arial" w:cs="Arial"/>
          <w:sz w:val="24"/>
          <w:szCs w:val="24"/>
          <w:lang w:val="es-ES" w:eastAsia="es-ES_tradnl"/>
        </w:rPr>
        <w:t xml:space="preserve">lamentablemente, </w:t>
      </w:r>
      <w:r w:rsidR="00AC73B6">
        <w:rPr>
          <w:rFonts w:ascii="Arial" w:eastAsia="Calibri" w:hAnsi="Arial" w:cs="Arial"/>
          <w:sz w:val="24"/>
          <w:szCs w:val="24"/>
          <w:lang w:val="es-ES" w:eastAsia="es-ES_tradnl"/>
        </w:rPr>
        <w:t xml:space="preserve">en casos </w:t>
      </w:r>
      <w:r>
        <w:rPr>
          <w:rFonts w:ascii="Arial" w:eastAsia="Calibri" w:hAnsi="Arial" w:cs="Arial"/>
          <w:sz w:val="24"/>
          <w:szCs w:val="24"/>
          <w:lang w:val="es-ES" w:eastAsia="es-ES_tradnl"/>
        </w:rPr>
        <w:t xml:space="preserve">nuevos </w:t>
      </w:r>
      <w:r w:rsidR="00AC73B6">
        <w:rPr>
          <w:rFonts w:ascii="Arial" w:eastAsia="Calibri" w:hAnsi="Arial" w:cs="Arial"/>
          <w:sz w:val="24"/>
          <w:szCs w:val="24"/>
          <w:lang w:val="es-ES" w:eastAsia="es-ES_tradnl"/>
        </w:rPr>
        <w:t xml:space="preserve">de </w:t>
      </w:r>
      <w:r w:rsidR="00680290">
        <w:rPr>
          <w:rFonts w:ascii="Arial" w:eastAsia="Calibri" w:hAnsi="Arial" w:cs="Arial"/>
          <w:sz w:val="24"/>
          <w:szCs w:val="24"/>
          <w:lang w:val="es-ES" w:eastAsia="es-ES_tradnl"/>
        </w:rPr>
        <w:t xml:space="preserve">resistencia a los antituberculosos de primera línea </w:t>
      </w:r>
      <w:r w:rsidR="00AC73B6">
        <w:rPr>
          <w:rFonts w:ascii="Arial" w:eastAsia="Calibri" w:hAnsi="Arial" w:cs="Arial"/>
          <w:sz w:val="24"/>
          <w:szCs w:val="24"/>
          <w:lang w:val="es-ES" w:eastAsia="es-ES_tradnl"/>
        </w:rPr>
        <w:t>la</w:t>
      </w:r>
      <w:r w:rsidR="006E4889">
        <w:rPr>
          <w:rFonts w:ascii="Arial" w:eastAsia="Calibri" w:hAnsi="Arial" w:cs="Arial"/>
          <w:sz w:val="24"/>
          <w:szCs w:val="24"/>
          <w:lang w:val="es-ES" w:eastAsia="es-ES_tradnl"/>
        </w:rPr>
        <w:t xml:space="preserve"> </w:t>
      </w:r>
      <w:r w:rsidR="00AC73B6">
        <w:rPr>
          <w:rFonts w:ascii="Arial" w:eastAsia="Calibri" w:hAnsi="Arial" w:cs="Arial"/>
          <w:sz w:val="24"/>
          <w:szCs w:val="24"/>
          <w:lang w:val="es-ES" w:eastAsia="es-ES_tradnl"/>
        </w:rPr>
        <w:t>efe</w:t>
      </w:r>
      <w:r w:rsidR="00B616F8">
        <w:rPr>
          <w:rFonts w:ascii="Arial" w:eastAsia="Calibri" w:hAnsi="Arial" w:cs="Arial"/>
          <w:sz w:val="24"/>
          <w:szCs w:val="24"/>
          <w:lang w:val="es-ES" w:eastAsia="es-ES_tradnl"/>
        </w:rPr>
        <w:t>c</w:t>
      </w:r>
      <w:r w:rsidR="00AC73B6">
        <w:rPr>
          <w:rFonts w:ascii="Arial" w:eastAsia="Calibri" w:hAnsi="Arial" w:cs="Arial"/>
          <w:sz w:val="24"/>
          <w:szCs w:val="24"/>
          <w:lang w:val="es-ES" w:eastAsia="es-ES_tradnl"/>
        </w:rPr>
        <w:t>tividad del</w:t>
      </w:r>
      <w:r w:rsidR="006E4889">
        <w:rPr>
          <w:rFonts w:ascii="Arial" w:eastAsia="Calibri" w:hAnsi="Arial" w:cs="Arial"/>
          <w:sz w:val="24"/>
          <w:szCs w:val="24"/>
          <w:lang w:val="es-ES" w:eastAsia="es-ES_tradnl"/>
        </w:rPr>
        <w:t xml:space="preserve"> </w:t>
      </w:r>
      <w:r w:rsidR="00680290">
        <w:rPr>
          <w:rFonts w:ascii="Arial" w:eastAsia="Calibri" w:hAnsi="Arial" w:cs="Arial"/>
          <w:sz w:val="24"/>
          <w:szCs w:val="24"/>
          <w:lang w:val="es-ES" w:eastAsia="es-ES_tradnl"/>
        </w:rPr>
        <w:t>trata</w:t>
      </w:r>
      <w:r w:rsidR="00AC73B6">
        <w:rPr>
          <w:rFonts w:ascii="Arial" w:eastAsia="Calibri" w:hAnsi="Arial" w:cs="Arial"/>
          <w:sz w:val="24"/>
          <w:szCs w:val="24"/>
          <w:lang w:val="es-ES" w:eastAsia="es-ES_tradnl"/>
        </w:rPr>
        <w:t>miento oscila</w:t>
      </w:r>
      <w:r w:rsidR="006579E7">
        <w:rPr>
          <w:rFonts w:ascii="Arial" w:eastAsia="Calibri" w:hAnsi="Arial" w:cs="Arial"/>
          <w:sz w:val="24"/>
          <w:szCs w:val="24"/>
          <w:lang w:val="es-ES" w:eastAsia="es-ES_tradnl"/>
        </w:rPr>
        <w:t xml:space="preserve"> </w:t>
      </w:r>
      <w:r w:rsidR="006579E7">
        <w:rPr>
          <w:rFonts w:ascii="Arial" w:eastAsia="Calibri" w:hAnsi="Arial" w:cs="Arial"/>
          <w:sz w:val="24"/>
          <w:szCs w:val="24"/>
          <w:lang w:val="es-ES" w:eastAsia="es-ES_tradnl"/>
        </w:rPr>
        <w:lastRenderedPageBreak/>
        <w:t xml:space="preserve">entre el 12% </w:t>
      </w:r>
      <w:r w:rsidR="00AC73B6">
        <w:rPr>
          <w:rFonts w:ascii="Arial" w:eastAsia="Calibri" w:hAnsi="Arial" w:cs="Arial"/>
          <w:sz w:val="24"/>
          <w:szCs w:val="24"/>
          <w:lang w:val="es-ES" w:eastAsia="es-ES_tradnl"/>
        </w:rPr>
        <w:t>y</w:t>
      </w:r>
      <w:r w:rsidR="006579E7">
        <w:rPr>
          <w:rFonts w:ascii="Arial" w:eastAsia="Calibri" w:hAnsi="Arial" w:cs="Arial"/>
          <w:sz w:val="24"/>
          <w:szCs w:val="24"/>
          <w:lang w:val="es-ES" w:eastAsia="es-ES_tradnl"/>
        </w:rPr>
        <w:t xml:space="preserve"> 60%</w:t>
      </w:r>
      <w:r w:rsidR="00AC73B6">
        <w:rPr>
          <w:rFonts w:ascii="Arial" w:eastAsia="Calibri" w:hAnsi="Arial" w:cs="Arial"/>
          <w:sz w:val="24"/>
          <w:szCs w:val="24"/>
          <w:lang w:val="es-ES" w:eastAsia="es-ES_tradnl"/>
        </w:rPr>
        <w:t>,</w:t>
      </w:r>
      <w:r w:rsidR="006E4889">
        <w:rPr>
          <w:rFonts w:ascii="Arial" w:eastAsia="Calibri" w:hAnsi="Arial" w:cs="Arial"/>
          <w:sz w:val="24"/>
          <w:szCs w:val="24"/>
          <w:lang w:val="es-ES" w:eastAsia="es-ES_tradnl"/>
        </w:rPr>
        <w:t xml:space="preserve"> </w:t>
      </w:r>
      <w:r>
        <w:rPr>
          <w:rFonts w:ascii="Arial" w:eastAsia="Calibri" w:hAnsi="Arial" w:cs="Arial"/>
          <w:sz w:val="24"/>
          <w:szCs w:val="24"/>
          <w:lang w:val="es-ES" w:eastAsia="es-ES_tradnl"/>
        </w:rPr>
        <w:t xml:space="preserve">en casos TB-MDR previamente tratados varía </w:t>
      </w:r>
      <w:r w:rsidR="00680290">
        <w:rPr>
          <w:rFonts w:ascii="Arial" w:eastAsia="Calibri" w:hAnsi="Arial" w:cs="Arial"/>
          <w:sz w:val="24"/>
          <w:szCs w:val="24"/>
          <w:lang w:val="es-ES" w:eastAsia="es-ES_tradnl"/>
        </w:rPr>
        <w:t>en</w:t>
      </w:r>
      <w:r w:rsidR="00AC73B6">
        <w:rPr>
          <w:rFonts w:ascii="Arial" w:eastAsia="Calibri" w:hAnsi="Arial" w:cs="Arial"/>
          <w:sz w:val="24"/>
          <w:szCs w:val="24"/>
          <w:lang w:val="es-ES" w:eastAsia="es-ES_tradnl"/>
        </w:rPr>
        <w:t>tre</w:t>
      </w:r>
      <w:r w:rsidR="00680290">
        <w:rPr>
          <w:rFonts w:ascii="Arial" w:eastAsia="Calibri" w:hAnsi="Arial" w:cs="Arial"/>
          <w:sz w:val="24"/>
          <w:szCs w:val="24"/>
          <w:lang w:val="es-ES" w:eastAsia="es-ES_tradnl"/>
        </w:rPr>
        <w:t xml:space="preserve"> el 5% al 35%</w:t>
      </w:r>
      <w:r w:rsidR="003169B3">
        <w:rPr>
          <w:rFonts w:ascii="Arial" w:eastAsia="Calibri" w:hAnsi="Arial" w:cs="Arial"/>
          <w:sz w:val="24"/>
          <w:szCs w:val="24"/>
          <w:lang w:val="es-ES" w:eastAsia="es-ES_tradnl"/>
        </w:rPr>
        <w:t>,</w:t>
      </w:r>
      <w:r w:rsidR="006E4889">
        <w:rPr>
          <w:rFonts w:ascii="Arial" w:eastAsia="Calibri" w:hAnsi="Arial" w:cs="Arial"/>
          <w:sz w:val="24"/>
          <w:szCs w:val="24"/>
          <w:lang w:val="es-ES" w:eastAsia="es-ES_tradnl"/>
        </w:rPr>
        <w:t xml:space="preserve"> </w:t>
      </w:r>
      <w:r w:rsidR="003169B3">
        <w:rPr>
          <w:rFonts w:ascii="Arial" w:eastAsia="Calibri" w:hAnsi="Arial" w:cs="Arial"/>
          <w:sz w:val="24"/>
          <w:szCs w:val="24"/>
          <w:lang w:val="es-ES" w:eastAsia="es-ES_tradnl"/>
        </w:rPr>
        <w:t xml:space="preserve">y </w:t>
      </w:r>
      <w:r w:rsidR="00AD0B46">
        <w:rPr>
          <w:rFonts w:ascii="Arial" w:eastAsia="Calibri" w:hAnsi="Arial" w:cs="Arial"/>
          <w:sz w:val="24"/>
          <w:szCs w:val="24"/>
          <w:lang w:val="es-ES" w:eastAsia="es-ES_tradnl"/>
        </w:rPr>
        <w:t xml:space="preserve">sólo </w:t>
      </w:r>
      <w:r w:rsidR="00AC73B6">
        <w:rPr>
          <w:rFonts w:ascii="Arial" w:eastAsia="Calibri" w:hAnsi="Arial" w:cs="Arial"/>
          <w:sz w:val="24"/>
          <w:szCs w:val="24"/>
          <w:lang w:val="es-ES" w:eastAsia="es-ES_tradnl"/>
        </w:rPr>
        <w:t xml:space="preserve">alcanza </w:t>
      </w:r>
      <w:r w:rsidR="003169B3">
        <w:rPr>
          <w:rFonts w:ascii="Arial" w:eastAsia="Calibri" w:hAnsi="Arial" w:cs="Arial"/>
          <w:sz w:val="24"/>
          <w:szCs w:val="24"/>
          <w:lang w:val="es-ES" w:eastAsia="es-ES_tradnl"/>
        </w:rPr>
        <w:t>hasta un 24% en pacientes con</w:t>
      </w:r>
      <w:r w:rsidR="00680290">
        <w:rPr>
          <w:rFonts w:ascii="Arial" w:eastAsia="Calibri" w:hAnsi="Arial" w:cs="Arial"/>
          <w:sz w:val="24"/>
          <w:szCs w:val="24"/>
          <w:lang w:val="es-ES" w:eastAsia="es-ES_tradnl"/>
        </w:rPr>
        <w:t xml:space="preserve"> recaídas </w:t>
      </w:r>
      <w:r w:rsidR="00AC73B6">
        <w:rPr>
          <w:rFonts w:ascii="Arial" w:eastAsia="Calibri" w:hAnsi="Arial" w:cs="Arial"/>
          <w:sz w:val="24"/>
          <w:szCs w:val="24"/>
          <w:lang w:val="es-ES" w:eastAsia="es-ES_tradnl"/>
        </w:rPr>
        <w:t>(</w:t>
      </w:r>
      <w:r w:rsidR="004E64A2">
        <w:rPr>
          <w:rFonts w:ascii="Arial" w:eastAsia="Calibri" w:hAnsi="Arial" w:cs="Arial"/>
          <w:sz w:val="24"/>
          <w:szCs w:val="24"/>
          <w:lang w:val="es-ES" w:eastAsia="es-ES_tradnl"/>
        </w:rPr>
        <w:t>4</w:t>
      </w:r>
      <w:r w:rsidR="00AC73B6">
        <w:rPr>
          <w:rFonts w:ascii="Arial" w:eastAsia="Calibri" w:hAnsi="Arial" w:cs="Arial"/>
          <w:sz w:val="24"/>
          <w:szCs w:val="24"/>
          <w:lang w:val="es-ES" w:eastAsia="es-ES_tradnl"/>
        </w:rPr>
        <w:t>)</w:t>
      </w:r>
      <w:r w:rsidR="00680290" w:rsidRPr="006579E7">
        <w:rPr>
          <w:rFonts w:ascii="Arial" w:eastAsia="Calibri" w:hAnsi="Arial" w:cs="Arial"/>
          <w:sz w:val="24"/>
          <w:szCs w:val="24"/>
          <w:lang w:val="es-ES" w:eastAsia="es-ES_tradnl"/>
        </w:rPr>
        <w:t>.</w:t>
      </w:r>
    </w:p>
    <w:p w:rsidR="006E4889" w:rsidRDefault="006E4889" w:rsidP="00DA608F">
      <w:pPr>
        <w:autoSpaceDE w:val="0"/>
        <w:autoSpaceDN w:val="0"/>
        <w:adjustRightInd w:val="0"/>
        <w:spacing w:after="0" w:line="480" w:lineRule="auto"/>
        <w:jc w:val="both"/>
        <w:rPr>
          <w:rFonts w:ascii="Arial" w:hAnsi="Arial" w:cs="Arial"/>
          <w:sz w:val="24"/>
          <w:szCs w:val="24"/>
          <w:lang w:val="es-ES"/>
        </w:rPr>
      </w:pPr>
      <w:bookmarkStart w:id="4" w:name="OLE_LINK3"/>
      <w:bookmarkStart w:id="5" w:name="OLE_LINK4"/>
    </w:p>
    <w:p w:rsidR="00426951" w:rsidRPr="00976934" w:rsidRDefault="00426951" w:rsidP="00DA608F">
      <w:pPr>
        <w:autoSpaceDE w:val="0"/>
        <w:autoSpaceDN w:val="0"/>
        <w:adjustRightInd w:val="0"/>
        <w:spacing w:after="0" w:line="480" w:lineRule="auto"/>
        <w:jc w:val="both"/>
        <w:rPr>
          <w:rFonts w:ascii="Arial" w:hAnsi="Arial" w:cs="Arial"/>
          <w:sz w:val="24"/>
          <w:szCs w:val="24"/>
          <w:lang w:val="es-ES"/>
        </w:rPr>
      </w:pPr>
      <w:r w:rsidRPr="00976934">
        <w:rPr>
          <w:rFonts w:ascii="Arial" w:hAnsi="Arial" w:cs="Arial"/>
          <w:sz w:val="24"/>
          <w:szCs w:val="24"/>
          <w:lang w:val="es-ES"/>
        </w:rPr>
        <w:t>Los individuos infectados con cepas resistentes son de difícil manejo terapéutico, en estos casos la mortalidad</w:t>
      </w:r>
      <w:r w:rsidR="006E4889">
        <w:rPr>
          <w:rFonts w:ascii="Arial" w:hAnsi="Arial" w:cs="Arial"/>
          <w:sz w:val="24"/>
          <w:szCs w:val="24"/>
          <w:lang w:val="es-ES"/>
        </w:rPr>
        <w:t xml:space="preserve"> ocurre entre 72% y 89% a demás </w:t>
      </w:r>
      <w:r w:rsidRPr="00976934">
        <w:rPr>
          <w:rFonts w:ascii="Arial" w:hAnsi="Arial" w:cs="Arial"/>
          <w:sz w:val="24"/>
          <w:szCs w:val="24"/>
          <w:lang w:val="es-ES"/>
        </w:rPr>
        <w:t>representan un sobrecosto social</w:t>
      </w:r>
      <w:r w:rsidR="00DA7B44">
        <w:rPr>
          <w:rFonts w:ascii="Arial" w:hAnsi="Arial" w:cs="Arial"/>
          <w:sz w:val="24"/>
          <w:szCs w:val="24"/>
          <w:lang w:val="es-ES"/>
        </w:rPr>
        <w:t>,</w:t>
      </w:r>
      <w:r w:rsidR="004E64A2">
        <w:rPr>
          <w:rFonts w:ascii="Arial" w:hAnsi="Arial" w:cs="Arial"/>
          <w:sz w:val="24"/>
          <w:szCs w:val="24"/>
          <w:lang w:val="es-ES"/>
        </w:rPr>
        <w:t xml:space="preserve"> </w:t>
      </w:r>
      <w:r w:rsidR="00DA7B44" w:rsidRPr="00976934">
        <w:rPr>
          <w:rFonts w:ascii="Arial" w:hAnsi="Arial" w:cs="Arial"/>
          <w:sz w:val="24"/>
          <w:szCs w:val="24"/>
          <w:lang w:val="es-ES"/>
        </w:rPr>
        <w:t>económico</w:t>
      </w:r>
      <w:r w:rsidR="00DA7B44">
        <w:rPr>
          <w:rFonts w:ascii="Arial" w:hAnsi="Arial" w:cs="Arial"/>
          <w:sz w:val="24"/>
          <w:szCs w:val="24"/>
          <w:lang w:val="es-ES"/>
        </w:rPr>
        <w:t>, para la comunidad y</w:t>
      </w:r>
      <w:r w:rsidRPr="00976934">
        <w:rPr>
          <w:rFonts w:ascii="Arial" w:hAnsi="Arial" w:cs="Arial"/>
          <w:sz w:val="24"/>
          <w:szCs w:val="24"/>
          <w:lang w:val="es-ES"/>
        </w:rPr>
        <w:t xml:space="preserve"> los programas de control </w:t>
      </w:r>
      <w:r w:rsidR="00AC3256">
        <w:rPr>
          <w:rFonts w:ascii="Arial" w:hAnsi="Arial" w:cs="Arial"/>
          <w:sz w:val="24"/>
          <w:szCs w:val="24"/>
          <w:lang w:val="es-ES"/>
        </w:rPr>
        <w:t xml:space="preserve">de tuberculosis </w:t>
      </w:r>
      <w:r w:rsidRPr="00976934">
        <w:rPr>
          <w:rFonts w:ascii="Arial" w:hAnsi="Arial" w:cs="Arial"/>
          <w:sz w:val="24"/>
          <w:szCs w:val="24"/>
          <w:lang w:val="es-ES"/>
        </w:rPr>
        <w:t xml:space="preserve">por lo que la vigilancia de la resistencia a los fármacos antituberculosos es </w:t>
      </w:r>
      <w:r w:rsidR="00DA7B44">
        <w:rPr>
          <w:rFonts w:ascii="Arial" w:hAnsi="Arial" w:cs="Arial"/>
          <w:sz w:val="24"/>
          <w:szCs w:val="24"/>
          <w:lang w:val="es-ES"/>
        </w:rPr>
        <w:t xml:space="preserve">un componente </w:t>
      </w:r>
      <w:r w:rsidRPr="00976934">
        <w:rPr>
          <w:rFonts w:ascii="Arial" w:hAnsi="Arial" w:cs="Arial"/>
          <w:sz w:val="24"/>
          <w:szCs w:val="24"/>
          <w:lang w:val="es-ES"/>
        </w:rPr>
        <w:t xml:space="preserve">esencial para disponer de información sobre </w:t>
      </w:r>
      <w:r w:rsidR="00DA7B44">
        <w:rPr>
          <w:rFonts w:ascii="Arial" w:hAnsi="Arial" w:cs="Arial"/>
          <w:sz w:val="24"/>
          <w:szCs w:val="24"/>
          <w:lang w:val="es-ES"/>
        </w:rPr>
        <w:t>lo</w:t>
      </w:r>
      <w:r w:rsidR="00DA7B44" w:rsidRPr="00976934">
        <w:rPr>
          <w:rFonts w:ascii="Arial" w:hAnsi="Arial" w:cs="Arial"/>
          <w:sz w:val="24"/>
          <w:szCs w:val="24"/>
          <w:lang w:val="es-ES"/>
        </w:rPr>
        <w:t xml:space="preserve">s </w:t>
      </w:r>
      <w:r w:rsidR="00E35760">
        <w:rPr>
          <w:rFonts w:ascii="Arial" w:hAnsi="Arial" w:cs="Arial"/>
          <w:sz w:val="24"/>
          <w:szCs w:val="24"/>
          <w:lang w:val="es-ES"/>
        </w:rPr>
        <w:t>indicadores,</w:t>
      </w:r>
      <w:r w:rsidR="00DA7B44">
        <w:rPr>
          <w:rFonts w:ascii="Arial" w:hAnsi="Arial" w:cs="Arial"/>
          <w:sz w:val="24"/>
          <w:szCs w:val="24"/>
          <w:lang w:val="es-ES"/>
        </w:rPr>
        <w:t xml:space="preserve"> estimar </w:t>
      </w:r>
      <w:r w:rsidRPr="00976934">
        <w:rPr>
          <w:rFonts w:ascii="Arial" w:hAnsi="Arial" w:cs="Arial"/>
          <w:sz w:val="24"/>
          <w:szCs w:val="24"/>
          <w:lang w:val="es-ES"/>
        </w:rPr>
        <w:t xml:space="preserve">la </w:t>
      </w:r>
      <w:r w:rsidR="00DA7B44" w:rsidRPr="00976934">
        <w:rPr>
          <w:rFonts w:ascii="Arial" w:hAnsi="Arial" w:cs="Arial"/>
          <w:sz w:val="24"/>
          <w:szCs w:val="24"/>
          <w:lang w:val="es-ES"/>
        </w:rPr>
        <w:t>dimensión</w:t>
      </w:r>
      <w:r w:rsidRPr="00976934">
        <w:rPr>
          <w:rFonts w:ascii="Arial" w:hAnsi="Arial" w:cs="Arial"/>
          <w:sz w:val="24"/>
          <w:szCs w:val="24"/>
          <w:lang w:val="es-ES"/>
        </w:rPr>
        <w:t xml:space="preserve"> de la resistencia a los medicamentos, formular y evaluar directrices de tratamiento y vigilar el efecto de las </w:t>
      </w:r>
      <w:r w:rsidRPr="00254F9A">
        <w:rPr>
          <w:rFonts w:ascii="Arial" w:hAnsi="Arial" w:cs="Arial"/>
          <w:sz w:val="24"/>
          <w:szCs w:val="24"/>
          <w:lang w:val="es-ES"/>
        </w:rPr>
        <w:t>intervenciones</w:t>
      </w:r>
      <w:r w:rsidR="00AC3256" w:rsidRPr="00254F9A">
        <w:rPr>
          <w:rFonts w:ascii="Arial" w:hAnsi="Arial" w:cs="Arial"/>
          <w:sz w:val="24"/>
          <w:szCs w:val="24"/>
          <w:lang w:val="es-ES"/>
        </w:rPr>
        <w:t xml:space="preserve"> (</w:t>
      </w:r>
      <w:r w:rsidR="003A0095" w:rsidRPr="00254F9A">
        <w:rPr>
          <w:rFonts w:ascii="Arial" w:hAnsi="Arial" w:cs="Arial"/>
          <w:sz w:val="24"/>
          <w:szCs w:val="24"/>
          <w:lang w:val="es-ES"/>
        </w:rPr>
        <w:t>5</w:t>
      </w:r>
      <w:r w:rsidR="00AC3256" w:rsidRPr="00254F9A">
        <w:rPr>
          <w:rFonts w:ascii="Arial" w:hAnsi="Arial" w:cs="Arial"/>
          <w:sz w:val="24"/>
          <w:szCs w:val="24"/>
          <w:lang w:val="es-ES"/>
        </w:rPr>
        <w:t>)</w:t>
      </w:r>
      <w:r w:rsidRPr="00254F9A">
        <w:rPr>
          <w:rFonts w:ascii="Arial" w:hAnsi="Arial" w:cs="Arial"/>
          <w:sz w:val="24"/>
          <w:szCs w:val="24"/>
          <w:lang w:val="es-ES"/>
        </w:rPr>
        <w:t>.</w:t>
      </w:r>
    </w:p>
    <w:bookmarkEnd w:id="4"/>
    <w:bookmarkEnd w:id="5"/>
    <w:p w:rsidR="006E4889" w:rsidRPr="004E64A2" w:rsidRDefault="006E4889" w:rsidP="00DA608F">
      <w:pPr>
        <w:autoSpaceDE w:val="0"/>
        <w:autoSpaceDN w:val="0"/>
        <w:adjustRightInd w:val="0"/>
        <w:spacing w:after="0" w:line="480" w:lineRule="auto"/>
        <w:jc w:val="both"/>
        <w:rPr>
          <w:rFonts w:ascii="Arial" w:eastAsia="Calibri" w:hAnsi="Arial" w:cs="Arial"/>
          <w:sz w:val="24"/>
          <w:szCs w:val="24"/>
          <w:lang w:val="es-ES" w:eastAsia="es-ES_tradnl"/>
        </w:rPr>
      </w:pPr>
    </w:p>
    <w:p w:rsidR="00046E16" w:rsidRDefault="00046E16" w:rsidP="00DA608F">
      <w:pPr>
        <w:autoSpaceDE w:val="0"/>
        <w:autoSpaceDN w:val="0"/>
        <w:adjustRightInd w:val="0"/>
        <w:spacing w:after="0" w:line="480" w:lineRule="auto"/>
        <w:jc w:val="both"/>
        <w:rPr>
          <w:rFonts w:ascii="Arial" w:hAnsi="Arial" w:cs="Arial"/>
          <w:sz w:val="24"/>
          <w:szCs w:val="24"/>
          <w:lang w:val="es-ES"/>
        </w:rPr>
      </w:pPr>
      <w:r>
        <w:rPr>
          <w:rFonts w:ascii="Arial" w:eastAsia="Calibri" w:hAnsi="Arial" w:cs="Arial"/>
          <w:sz w:val="24"/>
          <w:szCs w:val="24"/>
          <w:lang w:val="es-ES_tradnl" w:eastAsia="es-ES_tradnl"/>
        </w:rPr>
        <w:t xml:space="preserve">Aunque en Colombia se ha expandido y </w:t>
      </w:r>
      <w:r w:rsidR="00E15807">
        <w:rPr>
          <w:rFonts w:ascii="Arial" w:eastAsia="Calibri" w:hAnsi="Arial" w:cs="Arial"/>
          <w:sz w:val="24"/>
          <w:szCs w:val="24"/>
          <w:lang w:val="es-ES_tradnl" w:eastAsia="es-ES_tradnl"/>
        </w:rPr>
        <w:t xml:space="preserve">aplicado </w:t>
      </w:r>
      <w:r>
        <w:rPr>
          <w:rFonts w:ascii="Arial" w:eastAsia="Calibri" w:hAnsi="Arial" w:cs="Arial"/>
          <w:sz w:val="24"/>
          <w:szCs w:val="24"/>
          <w:lang w:val="es-ES_tradnl" w:eastAsia="es-ES_tradnl"/>
        </w:rPr>
        <w:t>exitosamente el esquema de Tratamiento Acortado Estrictamente Supervisado (TAES), este deja de</w:t>
      </w:r>
      <w:r w:rsidRPr="00F5452F">
        <w:rPr>
          <w:rFonts w:ascii="Arial" w:eastAsia="Calibri" w:hAnsi="Arial" w:cs="Arial"/>
          <w:sz w:val="24"/>
          <w:szCs w:val="24"/>
          <w:lang w:val="es-ES_tradnl" w:eastAsia="es-ES_tradnl"/>
        </w:rPr>
        <w:t xml:space="preserve"> s</w:t>
      </w:r>
      <w:r>
        <w:rPr>
          <w:rFonts w:ascii="Arial" w:eastAsia="Calibri" w:hAnsi="Arial" w:cs="Arial"/>
          <w:sz w:val="24"/>
          <w:szCs w:val="24"/>
          <w:lang w:val="es-ES_tradnl" w:eastAsia="es-ES_tradnl"/>
        </w:rPr>
        <w:t>er</w:t>
      </w:r>
      <w:r w:rsidRPr="00F5452F">
        <w:rPr>
          <w:rFonts w:ascii="Arial" w:eastAsia="Calibri" w:hAnsi="Arial" w:cs="Arial"/>
          <w:sz w:val="24"/>
          <w:szCs w:val="24"/>
          <w:lang w:val="es-ES_tradnl" w:eastAsia="es-ES_tradnl"/>
        </w:rPr>
        <w:t xml:space="preserve"> una opción terapéutica en </w:t>
      </w:r>
      <w:r>
        <w:rPr>
          <w:rFonts w:ascii="Arial" w:eastAsia="Calibri" w:hAnsi="Arial" w:cs="Arial"/>
          <w:sz w:val="24"/>
          <w:szCs w:val="24"/>
          <w:lang w:val="es-ES_tradnl" w:eastAsia="es-ES_tradnl"/>
        </w:rPr>
        <w:t>casos de</w:t>
      </w:r>
      <w:r w:rsidRPr="00F776EB">
        <w:rPr>
          <w:rFonts w:ascii="Arial" w:eastAsia="Calibri" w:hAnsi="Arial" w:cs="Arial"/>
          <w:sz w:val="24"/>
          <w:szCs w:val="24"/>
          <w:lang w:val="es-ES_tradnl" w:eastAsia="es-ES_tradnl"/>
        </w:rPr>
        <w:t>TB-M</w:t>
      </w:r>
      <w:r w:rsidR="00582F2A">
        <w:rPr>
          <w:rFonts w:ascii="Arial" w:eastAsia="Calibri" w:hAnsi="Arial" w:cs="Arial"/>
          <w:sz w:val="24"/>
          <w:szCs w:val="24"/>
          <w:lang w:val="es-ES_tradnl" w:eastAsia="es-ES_tradnl"/>
        </w:rPr>
        <w:t>D</w:t>
      </w:r>
      <w:r w:rsidRPr="00F776EB">
        <w:rPr>
          <w:rFonts w:ascii="Arial" w:eastAsia="Calibri" w:hAnsi="Arial" w:cs="Arial"/>
          <w:sz w:val="24"/>
          <w:szCs w:val="24"/>
          <w:lang w:val="es-ES_tradnl" w:eastAsia="es-ES_tradnl"/>
        </w:rPr>
        <w:t>R</w:t>
      </w:r>
      <w:r>
        <w:rPr>
          <w:rFonts w:ascii="Arial" w:eastAsia="Calibri" w:hAnsi="Arial" w:cs="Arial"/>
          <w:sz w:val="24"/>
          <w:szCs w:val="24"/>
          <w:lang w:val="es-ES_tradnl" w:eastAsia="es-ES_tradnl"/>
        </w:rPr>
        <w:t xml:space="preserve"> y menos</w:t>
      </w:r>
      <w:r w:rsidRPr="00F5452F">
        <w:rPr>
          <w:rFonts w:ascii="Arial" w:eastAsia="Calibri" w:hAnsi="Arial" w:cs="Arial"/>
          <w:sz w:val="24"/>
          <w:szCs w:val="24"/>
          <w:lang w:val="es-ES_tradnl" w:eastAsia="es-ES_tradnl"/>
        </w:rPr>
        <w:t>si s</w:t>
      </w:r>
      <w:r>
        <w:rPr>
          <w:rFonts w:ascii="Arial" w:eastAsia="Calibri" w:hAnsi="Arial" w:cs="Arial"/>
          <w:sz w:val="24"/>
          <w:szCs w:val="24"/>
          <w:lang w:val="es-ES_tradnl" w:eastAsia="es-ES_tradnl"/>
        </w:rPr>
        <w:t>e trata de un caso de</w:t>
      </w:r>
      <w:r w:rsidR="006E4889">
        <w:rPr>
          <w:rFonts w:ascii="Arial" w:eastAsia="Calibri" w:hAnsi="Arial" w:cs="Arial"/>
          <w:sz w:val="24"/>
          <w:szCs w:val="24"/>
          <w:lang w:val="es-ES_tradnl" w:eastAsia="es-ES_tradnl"/>
        </w:rPr>
        <w:t xml:space="preserve"> TB </w:t>
      </w:r>
      <w:r w:rsidRPr="00F5452F">
        <w:rPr>
          <w:rFonts w:ascii="Arial" w:eastAsia="Calibri" w:hAnsi="Arial" w:cs="Arial"/>
          <w:sz w:val="24"/>
          <w:szCs w:val="24"/>
          <w:lang w:val="es-ES_tradnl" w:eastAsia="es-ES_tradnl"/>
        </w:rPr>
        <w:t>XDR</w:t>
      </w:r>
      <w:r>
        <w:rPr>
          <w:rFonts w:ascii="Arial" w:eastAsia="Calibri" w:hAnsi="Arial" w:cs="Arial"/>
          <w:sz w:val="24"/>
          <w:szCs w:val="24"/>
          <w:lang w:val="es-ES_tradnl" w:eastAsia="es-ES_tradnl"/>
        </w:rPr>
        <w:t>.</w:t>
      </w:r>
      <w:r w:rsidR="006E4889">
        <w:rPr>
          <w:rFonts w:ascii="Arial" w:eastAsia="Calibri" w:hAnsi="Arial" w:cs="Arial"/>
          <w:sz w:val="24"/>
          <w:szCs w:val="24"/>
          <w:lang w:val="es-ES_tradnl" w:eastAsia="es-ES_tradnl"/>
        </w:rPr>
        <w:t xml:space="preserve"> </w:t>
      </w:r>
      <w:r>
        <w:rPr>
          <w:rFonts w:ascii="Arial" w:eastAsia="Calibri" w:hAnsi="Arial" w:cs="Arial"/>
          <w:sz w:val="24"/>
          <w:szCs w:val="24"/>
          <w:lang w:val="es-ES_tradnl" w:eastAsia="es-ES_tradnl"/>
        </w:rPr>
        <w:t xml:space="preserve">El peligro es inminente cuando surgen estas cepas </w:t>
      </w:r>
      <w:r w:rsidRPr="00940809">
        <w:rPr>
          <w:rFonts w:ascii="Arial" w:eastAsia="Calibri" w:hAnsi="Arial" w:cs="Arial"/>
          <w:sz w:val="24"/>
          <w:szCs w:val="24"/>
          <w:lang w:val="es-ES_tradnl" w:eastAsia="es-ES_tradnl"/>
        </w:rPr>
        <w:t>resisten</w:t>
      </w:r>
      <w:r>
        <w:rPr>
          <w:rFonts w:ascii="Arial" w:eastAsia="Calibri" w:hAnsi="Arial" w:cs="Arial"/>
          <w:sz w:val="24"/>
          <w:szCs w:val="24"/>
          <w:lang w:val="es-ES_tradnl" w:eastAsia="es-ES_tradnl"/>
        </w:rPr>
        <w:t>te</w:t>
      </w:r>
      <w:r w:rsidRPr="00940809">
        <w:rPr>
          <w:rFonts w:ascii="Arial" w:eastAsia="Calibri" w:hAnsi="Arial" w:cs="Arial"/>
          <w:sz w:val="24"/>
          <w:szCs w:val="24"/>
          <w:lang w:val="es-ES_tradnl" w:eastAsia="es-ES_tradnl"/>
        </w:rPr>
        <w:t xml:space="preserve">s </w:t>
      </w:r>
      <w:r>
        <w:rPr>
          <w:rFonts w:ascii="Arial" w:eastAsia="Calibri" w:hAnsi="Arial" w:cs="Arial"/>
          <w:sz w:val="24"/>
          <w:szCs w:val="24"/>
          <w:lang w:val="es-ES_tradnl" w:eastAsia="es-ES_tradnl"/>
        </w:rPr>
        <w:t xml:space="preserve">seleccionadas </w:t>
      </w:r>
      <w:r w:rsidRPr="00940809">
        <w:rPr>
          <w:rFonts w:ascii="Arial" w:eastAsia="Calibri" w:hAnsi="Arial" w:cs="Arial"/>
          <w:sz w:val="24"/>
          <w:szCs w:val="24"/>
          <w:lang w:val="es-ES_tradnl" w:eastAsia="es-ES_tradnl"/>
        </w:rPr>
        <w:t xml:space="preserve">por </w:t>
      </w:r>
      <w:r w:rsidRPr="00940809">
        <w:rPr>
          <w:rFonts w:ascii="Arial" w:hAnsi="Arial" w:cs="Arial"/>
          <w:sz w:val="24"/>
          <w:szCs w:val="24"/>
          <w:lang w:val="es-ES_tradnl"/>
        </w:rPr>
        <w:t xml:space="preserve">los abandonos de los regímenes del tratamiento y la administración de tratamientos </w:t>
      </w:r>
      <w:r>
        <w:rPr>
          <w:rFonts w:ascii="Arial" w:hAnsi="Arial" w:cs="Arial"/>
          <w:sz w:val="24"/>
          <w:szCs w:val="24"/>
          <w:lang w:val="es-ES_tradnl"/>
        </w:rPr>
        <w:t xml:space="preserve">empíricos </w:t>
      </w:r>
      <w:r w:rsidRPr="00940809">
        <w:rPr>
          <w:rFonts w:ascii="Arial" w:hAnsi="Arial" w:cs="Arial"/>
          <w:sz w:val="24"/>
          <w:szCs w:val="24"/>
          <w:lang w:val="es-ES_tradnl"/>
        </w:rPr>
        <w:t>en casos que se sospecha resistencia y se carecen de los perfiles de susceptibilidad</w:t>
      </w:r>
      <w:r>
        <w:rPr>
          <w:rFonts w:ascii="Arial" w:hAnsi="Arial" w:cs="Arial"/>
          <w:sz w:val="24"/>
          <w:szCs w:val="24"/>
          <w:lang w:val="es-ES_tradnl"/>
        </w:rPr>
        <w:t xml:space="preserve"> conllevan</w:t>
      </w:r>
      <w:r w:rsidR="00AD3927">
        <w:rPr>
          <w:rFonts w:ascii="Arial" w:hAnsi="Arial" w:cs="Arial"/>
          <w:sz w:val="24"/>
          <w:szCs w:val="24"/>
          <w:lang w:val="es-ES_tradnl"/>
        </w:rPr>
        <w:t>do</w:t>
      </w:r>
      <w:r>
        <w:rPr>
          <w:rFonts w:ascii="Arial" w:hAnsi="Arial" w:cs="Arial"/>
          <w:sz w:val="24"/>
          <w:szCs w:val="24"/>
          <w:lang w:val="es-ES_tradnl"/>
        </w:rPr>
        <w:t xml:space="preserve"> a la amplificación de las resistencias a los medicamentos de primera línea; co</w:t>
      </w:r>
      <w:r w:rsidRPr="00940809">
        <w:rPr>
          <w:rFonts w:ascii="Arial" w:hAnsi="Arial" w:cs="Arial"/>
          <w:sz w:val="24"/>
          <w:szCs w:val="24"/>
          <w:lang w:val="es-ES_tradnl"/>
        </w:rPr>
        <w:t>n especial</w:t>
      </w:r>
      <w:r>
        <w:rPr>
          <w:rFonts w:ascii="Arial" w:hAnsi="Arial" w:cs="Arial"/>
          <w:sz w:val="24"/>
          <w:szCs w:val="24"/>
          <w:lang w:val="es-ES_tradnl"/>
        </w:rPr>
        <w:t xml:space="preserve"> atención</w:t>
      </w:r>
      <w:r w:rsidRPr="00940809">
        <w:rPr>
          <w:rFonts w:ascii="Arial" w:hAnsi="Arial" w:cs="Arial"/>
          <w:sz w:val="24"/>
          <w:szCs w:val="24"/>
          <w:lang w:val="es-ES_tradnl"/>
        </w:rPr>
        <w:t xml:space="preserve"> en los casos de fracaso terapéutico y recaídas de la enfermedad</w:t>
      </w:r>
      <w:r>
        <w:rPr>
          <w:rFonts w:ascii="Arial" w:hAnsi="Arial" w:cs="Arial"/>
          <w:sz w:val="24"/>
          <w:szCs w:val="24"/>
          <w:lang w:val="es-ES_tradnl"/>
        </w:rPr>
        <w:t>. Así,</w:t>
      </w:r>
      <w:r w:rsidRPr="00940809">
        <w:rPr>
          <w:rFonts w:ascii="Arial" w:hAnsi="Arial" w:cs="Arial"/>
          <w:sz w:val="24"/>
          <w:szCs w:val="24"/>
          <w:lang w:val="es-ES_tradnl"/>
        </w:rPr>
        <w:t xml:space="preserve"> tanto el conocimiento como el tratamiento eficaz de los casos resistentes son </w:t>
      </w:r>
      <w:r w:rsidRPr="00940809">
        <w:rPr>
          <w:rFonts w:ascii="Arial" w:hAnsi="Arial" w:cs="Arial"/>
          <w:sz w:val="24"/>
          <w:szCs w:val="24"/>
          <w:lang w:val="es-ES_tradnl"/>
        </w:rPr>
        <w:lastRenderedPageBreak/>
        <w:t xml:space="preserve">indicadores </w:t>
      </w:r>
      <w:r w:rsidRPr="00940809">
        <w:rPr>
          <w:rFonts w:ascii="Arial" w:hAnsi="Arial" w:cs="Arial"/>
          <w:sz w:val="24"/>
          <w:szCs w:val="24"/>
          <w:lang w:val="es-ES"/>
        </w:rPr>
        <w:t>reconocidos</w:t>
      </w:r>
      <w:r w:rsidRPr="00940809">
        <w:rPr>
          <w:rFonts w:ascii="Arial" w:hAnsi="Arial" w:cs="Arial"/>
          <w:sz w:val="24"/>
          <w:szCs w:val="24"/>
          <w:lang w:val="es-ES_tradnl"/>
        </w:rPr>
        <w:t xml:space="preserve"> e importantes</w:t>
      </w:r>
      <w:r w:rsidRPr="00940809">
        <w:rPr>
          <w:rFonts w:ascii="Arial" w:hAnsi="Arial" w:cs="Arial"/>
          <w:sz w:val="24"/>
          <w:szCs w:val="24"/>
          <w:lang w:val="es-ES"/>
        </w:rPr>
        <w:t xml:space="preserve"> en la evaluación de los servicios de control de la tuberculosi</w:t>
      </w:r>
      <w:r w:rsidRPr="003A0095">
        <w:rPr>
          <w:rFonts w:ascii="Arial" w:hAnsi="Arial" w:cs="Arial"/>
          <w:sz w:val="24"/>
          <w:szCs w:val="24"/>
          <w:lang w:val="es-ES"/>
        </w:rPr>
        <w:t>s</w:t>
      </w:r>
      <w:r w:rsidR="006E4889" w:rsidRPr="003A0095">
        <w:rPr>
          <w:rFonts w:ascii="Arial" w:hAnsi="Arial" w:cs="Arial"/>
          <w:sz w:val="24"/>
          <w:szCs w:val="24"/>
          <w:lang w:val="es-ES"/>
        </w:rPr>
        <w:t xml:space="preserve"> </w:t>
      </w:r>
      <w:r w:rsidR="003A0095" w:rsidRPr="003A0095">
        <w:rPr>
          <w:rFonts w:ascii="Arial" w:hAnsi="Arial" w:cs="Arial"/>
          <w:sz w:val="24"/>
          <w:szCs w:val="24"/>
          <w:lang w:val="es-ES"/>
        </w:rPr>
        <w:t>(6)</w:t>
      </w:r>
      <w:r w:rsidRPr="003A0095">
        <w:rPr>
          <w:rFonts w:ascii="Arial" w:hAnsi="Arial" w:cs="Arial"/>
          <w:sz w:val="24"/>
          <w:szCs w:val="24"/>
          <w:lang w:val="es-ES"/>
        </w:rPr>
        <w:t>.</w:t>
      </w:r>
    </w:p>
    <w:p w:rsidR="006E4889" w:rsidRDefault="006E4889" w:rsidP="00DA608F">
      <w:pPr>
        <w:autoSpaceDE w:val="0"/>
        <w:autoSpaceDN w:val="0"/>
        <w:adjustRightInd w:val="0"/>
        <w:spacing w:after="0" w:line="480" w:lineRule="auto"/>
        <w:jc w:val="both"/>
        <w:rPr>
          <w:rFonts w:ascii="Arial" w:hAnsi="Arial" w:cs="Arial"/>
          <w:sz w:val="24"/>
          <w:szCs w:val="24"/>
          <w:lang w:val="es-ES"/>
        </w:rPr>
      </w:pPr>
    </w:p>
    <w:p w:rsidR="00F22D89" w:rsidRDefault="00DA608F" w:rsidP="00DA608F">
      <w:pPr>
        <w:autoSpaceDE w:val="0"/>
        <w:autoSpaceDN w:val="0"/>
        <w:adjustRightInd w:val="0"/>
        <w:spacing w:after="0" w:line="480" w:lineRule="auto"/>
        <w:jc w:val="both"/>
        <w:rPr>
          <w:rFonts w:ascii="Arial" w:hAnsi="Arial" w:cs="Arial"/>
          <w:sz w:val="24"/>
          <w:szCs w:val="24"/>
          <w:vertAlign w:val="superscript"/>
          <w:lang w:val="es-ES"/>
        </w:rPr>
      </w:pPr>
      <w:r>
        <w:rPr>
          <w:rFonts w:ascii="Arial" w:hAnsi="Arial" w:cs="Arial"/>
          <w:sz w:val="24"/>
          <w:szCs w:val="24"/>
          <w:lang w:val="es-ES"/>
        </w:rPr>
        <w:t xml:space="preserve">Como antecedentes de estudios </w:t>
      </w:r>
      <w:r w:rsidR="00960889">
        <w:rPr>
          <w:rFonts w:ascii="Arial" w:hAnsi="Arial" w:cs="Arial"/>
          <w:sz w:val="24"/>
          <w:szCs w:val="24"/>
          <w:lang w:val="es-ES"/>
        </w:rPr>
        <w:t xml:space="preserve">nacionales </w:t>
      </w:r>
      <w:r>
        <w:rPr>
          <w:rFonts w:ascii="Arial" w:hAnsi="Arial" w:cs="Arial"/>
          <w:sz w:val="24"/>
          <w:szCs w:val="24"/>
          <w:lang w:val="es-ES"/>
        </w:rPr>
        <w:t xml:space="preserve">de TB-MDR, se han reportado </w:t>
      </w:r>
      <w:r w:rsidR="00135F52">
        <w:rPr>
          <w:rFonts w:ascii="Arial" w:hAnsi="Arial" w:cs="Arial"/>
          <w:sz w:val="24"/>
          <w:szCs w:val="24"/>
          <w:lang w:val="es-ES"/>
        </w:rPr>
        <w:t>principalmente tres</w:t>
      </w:r>
      <w:r w:rsidR="005D48B4">
        <w:rPr>
          <w:rFonts w:ascii="Arial" w:hAnsi="Arial" w:cs="Arial"/>
          <w:sz w:val="24"/>
          <w:szCs w:val="24"/>
          <w:lang w:val="es-ES"/>
        </w:rPr>
        <w:t xml:space="preserve">; </w:t>
      </w:r>
      <w:r w:rsidR="0062066B">
        <w:rPr>
          <w:rFonts w:ascii="Arial" w:hAnsi="Arial" w:cs="Arial"/>
          <w:sz w:val="24"/>
          <w:szCs w:val="24"/>
          <w:lang w:val="es-ES"/>
        </w:rPr>
        <w:t xml:space="preserve">en </w:t>
      </w:r>
      <w:r w:rsidR="00960889">
        <w:rPr>
          <w:rFonts w:ascii="Arial" w:hAnsi="Arial" w:cs="Arial"/>
          <w:sz w:val="24"/>
          <w:szCs w:val="24"/>
          <w:lang w:val="es-ES"/>
        </w:rPr>
        <w:t>1992 se detectó una</w:t>
      </w:r>
      <w:r w:rsidR="0062066B">
        <w:rPr>
          <w:rFonts w:ascii="Arial" w:hAnsi="Arial" w:cs="Arial"/>
          <w:sz w:val="24"/>
          <w:szCs w:val="24"/>
          <w:lang w:val="es-ES"/>
        </w:rPr>
        <w:t xml:space="preserve"> tasa de</w:t>
      </w:r>
      <w:r w:rsidR="00AA357E">
        <w:rPr>
          <w:rFonts w:ascii="Arial" w:hAnsi="Arial" w:cs="Arial"/>
          <w:sz w:val="24"/>
          <w:szCs w:val="24"/>
          <w:lang w:val="es-ES"/>
        </w:rPr>
        <w:t xml:space="preserve"> </w:t>
      </w:r>
      <w:r w:rsidR="00960889" w:rsidRPr="00976934">
        <w:rPr>
          <w:rFonts w:ascii="Arial" w:hAnsi="Arial" w:cs="Arial"/>
          <w:sz w:val="24"/>
          <w:szCs w:val="24"/>
          <w:lang w:val="es-ES"/>
        </w:rPr>
        <w:t>TB</w:t>
      </w:r>
      <w:r w:rsidR="00960889">
        <w:rPr>
          <w:rFonts w:ascii="Arial" w:hAnsi="Arial" w:cs="Arial"/>
          <w:sz w:val="24"/>
          <w:szCs w:val="24"/>
          <w:lang w:val="es-ES"/>
        </w:rPr>
        <w:t>-</w:t>
      </w:r>
      <w:r w:rsidR="00960889" w:rsidRPr="00976934">
        <w:rPr>
          <w:rFonts w:ascii="Arial" w:hAnsi="Arial" w:cs="Arial"/>
          <w:sz w:val="24"/>
          <w:szCs w:val="24"/>
          <w:lang w:val="es-ES"/>
        </w:rPr>
        <w:t>MDR de 1,81</w:t>
      </w:r>
      <w:r w:rsidR="00960889">
        <w:rPr>
          <w:rFonts w:ascii="Arial" w:hAnsi="Arial" w:cs="Arial"/>
          <w:sz w:val="24"/>
          <w:szCs w:val="24"/>
          <w:lang w:val="es-ES"/>
        </w:rPr>
        <w:t xml:space="preserve"> % en una muestra de 829 pacientes (</w:t>
      </w:r>
      <w:r w:rsidR="00B3644C">
        <w:rPr>
          <w:rFonts w:ascii="Arial" w:hAnsi="Arial" w:cs="Arial"/>
          <w:sz w:val="24"/>
          <w:szCs w:val="24"/>
          <w:lang w:val="es-ES"/>
        </w:rPr>
        <w:t>7</w:t>
      </w:r>
      <w:r w:rsidR="00960889">
        <w:rPr>
          <w:rFonts w:ascii="Arial" w:hAnsi="Arial" w:cs="Arial"/>
          <w:sz w:val="24"/>
          <w:szCs w:val="24"/>
          <w:lang w:val="es-ES"/>
        </w:rPr>
        <w:t>); posteriormente entre el año 1999-2000 con una muestra mayor de  pacientes (1087 p</w:t>
      </w:r>
      <w:r w:rsidR="00135F52">
        <w:rPr>
          <w:rFonts w:ascii="Arial" w:hAnsi="Arial" w:cs="Arial"/>
          <w:sz w:val="24"/>
          <w:szCs w:val="24"/>
          <w:lang w:val="es-ES"/>
        </w:rPr>
        <w:t>articipantes), el porcentaje de</w:t>
      </w:r>
      <w:r w:rsidR="00960889">
        <w:rPr>
          <w:rFonts w:ascii="Arial" w:hAnsi="Arial" w:cs="Arial"/>
          <w:sz w:val="24"/>
          <w:szCs w:val="24"/>
          <w:lang w:val="es-ES"/>
        </w:rPr>
        <w:t xml:space="preserve"> </w:t>
      </w:r>
      <w:r w:rsidR="00960889" w:rsidRPr="00976934">
        <w:rPr>
          <w:rFonts w:ascii="Arial" w:hAnsi="Arial" w:cs="Arial"/>
          <w:sz w:val="24"/>
          <w:szCs w:val="24"/>
          <w:lang w:val="es-ES"/>
        </w:rPr>
        <w:t>TB</w:t>
      </w:r>
      <w:r w:rsidR="00960889">
        <w:rPr>
          <w:rFonts w:ascii="Arial" w:hAnsi="Arial" w:cs="Arial"/>
          <w:sz w:val="24"/>
          <w:szCs w:val="24"/>
          <w:lang w:val="es-ES"/>
        </w:rPr>
        <w:t xml:space="preserve">-MDR disminuyo </w:t>
      </w:r>
      <w:r w:rsidR="00355476">
        <w:rPr>
          <w:rFonts w:ascii="Arial" w:hAnsi="Arial" w:cs="Arial"/>
          <w:sz w:val="24"/>
          <w:szCs w:val="24"/>
          <w:lang w:val="es-ES"/>
        </w:rPr>
        <w:t xml:space="preserve">moderadamente </w:t>
      </w:r>
      <w:r w:rsidR="00960889">
        <w:rPr>
          <w:rFonts w:ascii="Arial" w:hAnsi="Arial" w:cs="Arial"/>
          <w:sz w:val="24"/>
          <w:szCs w:val="24"/>
          <w:lang w:val="es-ES"/>
        </w:rPr>
        <w:t>a 1,5 % (</w:t>
      </w:r>
      <w:r w:rsidR="00B3644C">
        <w:rPr>
          <w:rFonts w:ascii="Arial" w:hAnsi="Arial" w:cs="Arial"/>
          <w:sz w:val="24"/>
          <w:szCs w:val="24"/>
          <w:lang w:val="es-ES"/>
        </w:rPr>
        <w:t>8</w:t>
      </w:r>
      <w:r w:rsidR="00960889">
        <w:rPr>
          <w:rFonts w:ascii="Arial" w:hAnsi="Arial" w:cs="Arial"/>
          <w:sz w:val="24"/>
          <w:szCs w:val="24"/>
          <w:lang w:val="es-ES"/>
        </w:rPr>
        <w:t xml:space="preserve">); </w:t>
      </w:r>
      <w:r w:rsidR="005D48B4">
        <w:rPr>
          <w:rFonts w:ascii="Arial" w:hAnsi="Arial" w:cs="Arial"/>
          <w:sz w:val="24"/>
          <w:szCs w:val="24"/>
          <w:lang w:val="es-ES"/>
        </w:rPr>
        <w:t>el estudio más reciente</w:t>
      </w:r>
      <w:r w:rsidR="002D71C7">
        <w:rPr>
          <w:rFonts w:ascii="Arial" w:hAnsi="Arial" w:cs="Arial"/>
          <w:sz w:val="24"/>
          <w:szCs w:val="24"/>
          <w:lang w:val="es-ES"/>
        </w:rPr>
        <w:t xml:space="preserve">, entre el 2004 y 2005 con dos muestras de pacientes clasificados </w:t>
      </w:r>
      <w:r w:rsidR="00135F52">
        <w:rPr>
          <w:rFonts w:ascii="Arial" w:hAnsi="Arial" w:cs="Arial"/>
          <w:sz w:val="24"/>
          <w:szCs w:val="24"/>
          <w:lang w:val="es-ES"/>
        </w:rPr>
        <w:t>en dos</w:t>
      </w:r>
      <w:r w:rsidR="002418FC">
        <w:rPr>
          <w:rFonts w:ascii="Arial" w:hAnsi="Arial" w:cs="Arial"/>
          <w:sz w:val="24"/>
          <w:szCs w:val="24"/>
          <w:lang w:val="es-ES"/>
        </w:rPr>
        <w:t xml:space="preserve"> grupos </w:t>
      </w:r>
      <w:r w:rsidR="0062066B">
        <w:rPr>
          <w:rFonts w:ascii="Arial" w:hAnsi="Arial" w:cs="Arial"/>
          <w:sz w:val="24"/>
          <w:szCs w:val="24"/>
          <w:lang w:val="es-ES"/>
        </w:rPr>
        <w:t>como</w:t>
      </w:r>
      <w:r w:rsidR="002D71C7">
        <w:rPr>
          <w:rFonts w:ascii="Arial" w:hAnsi="Arial" w:cs="Arial"/>
          <w:sz w:val="24"/>
          <w:szCs w:val="24"/>
          <w:lang w:val="es-ES"/>
        </w:rPr>
        <w:t xml:space="preserve"> no tratados previamente y con antecedentes d</w:t>
      </w:r>
      <w:r w:rsidR="0062066B">
        <w:rPr>
          <w:rFonts w:ascii="Arial" w:hAnsi="Arial" w:cs="Arial"/>
          <w:sz w:val="24"/>
          <w:szCs w:val="24"/>
          <w:lang w:val="es-ES"/>
        </w:rPr>
        <w:t>e tratamiento antituberculoso,</w:t>
      </w:r>
      <w:r w:rsidR="002D71C7">
        <w:rPr>
          <w:rFonts w:ascii="Arial" w:hAnsi="Arial" w:cs="Arial"/>
          <w:sz w:val="24"/>
          <w:szCs w:val="24"/>
          <w:lang w:val="es-ES"/>
        </w:rPr>
        <w:t xml:space="preserve"> estableció porcentajes alarmantes de TB-MDR de</w:t>
      </w:r>
      <w:r w:rsidR="002D71C7" w:rsidRPr="00976934">
        <w:rPr>
          <w:rFonts w:ascii="Arial" w:hAnsi="Arial" w:cs="Arial"/>
          <w:sz w:val="24"/>
          <w:szCs w:val="24"/>
          <w:lang w:val="es-ES"/>
        </w:rPr>
        <w:t xml:space="preserve"> 2,38%</w:t>
      </w:r>
      <w:r w:rsidR="002D71C7">
        <w:rPr>
          <w:rFonts w:ascii="Arial" w:hAnsi="Arial" w:cs="Arial"/>
          <w:sz w:val="24"/>
          <w:szCs w:val="24"/>
          <w:lang w:val="es-ES"/>
        </w:rPr>
        <w:t xml:space="preserve"> y </w:t>
      </w:r>
      <w:r w:rsidR="002D71C7" w:rsidRPr="00976934">
        <w:rPr>
          <w:rFonts w:ascii="Arial" w:hAnsi="Arial" w:cs="Arial"/>
          <w:sz w:val="24"/>
          <w:szCs w:val="24"/>
          <w:lang w:val="es-ES"/>
        </w:rPr>
        <w:t xml:space="preserve">31,44% </w:t>
      </w:r>
      <w:r w:rsidR="002D71C7">
        <w:rPr>
          <w:rFonts w:ascii="Arial" w:hAnsi="Arial" w:cs="Arial"/>
          <w:sz w:val="24"/>
          <w:szCs w:val="24"/>
          <w:lang w:val="es-ES"/>
        </w:rPr>
        <w:t>respectivamente</w:t>
      </w:r>
      <w:r w:rsidR="00B3644C">
        <w:rPr>
          <w:rFonts w:ascii="Arial" w:hAnsi="Arial" w:cs="Arial"/>
          <w:sz w:val="24"/>
          <w:szCs w:val="24"/>
          <w:lang w:val="es-ES"/>
        </w:rPr>
        <w:t xml:space="preserve"> (9</w:t>
      </w:r>
      <w:r w:rsidR="00721FFC">
        <w:rPr>
          <w:rFonts w:ascii="Arial" w:hAnsi="Arial" w:cs="Arial"/>
          <w:sz w:val="24"/>
          <w:szCs w:val="24"/>
          <w:lang w:val="es-ES"/>
        </w:rPr>
        <w:t>)</w:t>
      </w:r>
      <w:r w:rsidR="002D71C7">
        <w:rPr>
          <w:rFonts w:ascii="Arial" w:hAnsi="Arial" w:cs="Arial"/>
          <w:sz w:val="24"/>
          <w:szCs w:val="24"/>
          <w:lang w:val="es-ES"/>
        </w:rPr>
        <w:t>.</w:t>
      </w:r>
      <w:r w:rsidR="00142234">
        <w:rPr>
          <w:rFonts w:ascii="Arial" w:hAnsi="Arial" w:cs="Arial"/>
          <w:sz w:val="24"/>
          <w:szCs w:val="24"/>
          <w:lang w:val="es-ES"/>
        </w:rPr>
        <w:t xml:space="preserve"> </w:t>
      </w:r>
      <w:r w:rsidR="00135F52">
        <w:rPr>
          <w:rFonts w:ascii="Arial" w:hAnsi="Arial" w:cs="Arial"/>
          <w:sz w:val="24"/>
          <w:szCs w:val="24"/>
          <w:lang w:val="es-ES"/>
        </w:rPr>
        <w:t>En el informe anual del Instituto Nacional de salud se reporto TB-MDR en 7.83%, e</w:t>
      </w:r>
      <w:r w:rsidR="00376A53">
        <w:rPr>
          <w:rFonts w:ascii="Arial" w:hAnsi="Arial" w:cs="Arial"/>
          <w:sz w:val="24"/>
          <w:szCs w:val="24"/>
          <w:lang w:val="es-ES"/>
        </w:rPr>
        <w:t xml:space="preserve">stos </w:t>
      </w:r>
      <w:r w:rsidR="005D48B4">
        <w:rPr>
          <w:rFonts w:ascii="Arial" w:hAnsi="Arial" w:cs="Arial"/>
          <w:sz w:val="24"/>
          <w:szCs w:val="24"/>
          <w:lang w:val="es-ES"/>
        </w:rPr>
        <w:t xml:space="preserve">últimos </w:t>
      </w:r>
      <w:r w:rsidR="00376A53">
        <w:rPr>
          <w:rFonts w:ascii="Arial" w:hAnsi="Arial" w:cs="Arial"/>
          <w:sz w:val="24"/>
          <w:szCs w:val="24"/>
          <w:lang w:val="es-ES"/>
        </w:rPr>
        <w:t xml:space="preserve">datos </w:t>
      </w:r>
      <w:r w:rsidR="00582F2A">
        <w:rPr>
          <w:rFonts w:ascii="Arial" w:hAnsi="Arial" w:cs="Arial"/>
          <w:sz w:val="24"/>
          <w:szCs w:val="24"/>
          <w:lang w:val="es-ES"/>
        </w:rPr>
        <w:t xml:space="preserve">denotan </w:t>
      </w:r>
      <w:r w:rsidR="00376A53">
        <w:rPr>
          <w:rFonts w:ascii="Arial" w:hAnsi="Arial" w:cs="Arial"/>
          <w:sz w:val="24"/>
          <w:szCs w:val="24"/>
          <w:lang w:val="es-ES"/>
        </w:rPr>
        <w:t xml:space="preserve">cambios </w:t>
      </w:r>
      <w:r w:rsidR="005D1898">
        <w:rPr>
          <w:rFonts w:ascii="Arial" w:hAnsi="Arial" w:cs="Arial"/>
          <w:sz w:val="24"/>
          <w:szCs w:val="24"/>
          <w:lang w:val="es-ES"/>
        </w:rPr>
        <w:t>dramáticos</w:t>
      </w:r>
      <w:r w:rsidR="00376A53">
        <w:rPr>
          <w:rFonts w:ascii="Arial" w:hAnsi="Arial" w:cs="Arial"/>
          <w:sz w:val="24"/>
          <w:szCs w:val="24"/>
          <w:lang w:val="es-ES"/>
        </w:rPr>
        <w:t xml:space="preserve"> en las tendencias</w:t>
      </w:r>
      <w:r w:rsidR="00B3644C">
        <w:rPr>
          <w:rFonts w:ascii="Arial" w:hAnsi="Arial" w:cs="Arial"/>
          <w:sz w:val="24"/>
          <w:szCs w:val="24"/>
          <w:lang w:val="es-ES"/>
        </w:rPr>
        <w:t xml:space="preserve"> </w:t>
      </w:r>
      <w:r w:rsidR="0062066B">
        <w:rPr>
          <w:rFonts w:ascii="Arial" w:hAnsi="Arial" w:cs="Arial"/>
          <w:sz w:val="24"/>
          <w:szCs w:val="24"/>
          <w:lang w:val="es-ES"/>
        </w:rPr>
        <w:t>de</w:t>
      </w:r>
      <w:r w:rsidR="00B3644C">
        <w:rPr>
          <w:rFonts w:ascii="Arial" w:hAnsi="Arial" w:cs="Arial"/>
          <w:sz w:val="24"/>
          <w:szCs w:val="24"/>
          <w:lang w:val="es-ES"/>
        </w:rPr>
        <w:t xml:space="preserve"> </w:t>
      </w:r>
      <w:r w:rsidR="005D1898">
        <w:rPr>
          <w:rFonts w:ascii="Arial" w:hAnsi="Arial" w:cs="Arial"/>
          <w:sz w:val="24"/>
          <w:szCs w:val="24"/>
          <w:lang w:val="es-ES"/>
        </w:rPr>
        <w:t>los pacientes con múltiples abandonos al tratamiento,</w:t>
      </w:r>
      <w:r w:rsidR="00B3644C">
        <w:rPr>
          <w:rFonts w:ascii="Arial" w:hAnsi="Arial" w:cs="Arial"/>
          <w:sz w:val="24"/>
          <w:szCs w:val="24"/>
          <w:lang w:val="es-ES"/>
        </w:rPr>
        <w:t xml:space="preserve"> </w:t>
      </w:r>
      <w:r w:rsidR="005D48B4">
        <w:rPr>
          <w:rFonts w:ascii="Arial" w:hAnsi="Arial" w:cs="Arial"/>
          <w:sz w:val="24"/>
          <w:szCs w:val="24"/>
          <w:lang w:val="es-ES"/>
        </w:rPr>
        <w:t xml:space="preserve">lo </w:t>
      </w:r>
      <w:r w:rsidR="00376A53">
        <w:rPr>
          <w:rFonts w:ascii="Arial" w:hAnsi="Arial" w:cs="Arial"/>
          <w:sz w:val="24"/>
          <w:szCs w:val="24"/>
          <w:lang w:val="es-ES"/>
        </w:rPr>
        <w:t>cual</w:t>
      </w:r>
      <w:r w:rsidR="00376A53" w:rsidRPr="00376A53">
        <w:rPr>
          <w:rFonts w:ascii="Arial" w:hAnsi="Arial" w:cs="Arial"/>
          <w:sz w:val="24"/>
          <w:szCs w:val="24"/>
          <w:lang w:val="es-ES"/>
        </w:rPr>
        <w:t xml:space="preserve"> es una señal de a</w:t>
      </w:r>
      <w:r w:rsidR="005D1898">
        <w:rPr>
          <w:rFonts w:ascii="Arial" w:hAnsi="Arial" w:cs="Arial"/>
          <w:sz w:val="24"/>
          <w:szCs w:val="24"/>
          <w:lang w:val="es-ES"/>
        </w:rPr>
        <w:t>larma</w:t>
      </w:r>
      <w:r w:rsidR="00B3644C">
        <w:rPr>
          <w:rFonts w:ascii="Arial" w:hAnsi="Arial" w:cs="Arial"/>
          <w:sz w:val="24"/>
          <w:szCs w:val="24"/>
          <w:lang w:val="es-ES"/>
        </w:rPr>
        <w:t xml:space="preserve"> </w:t>
      </w:r>
      <w:r w:rsidR="00376A53">
        <w:rPr>
          <w:rFonts w:ascii="Arial" w:hAnsi="Arial" w:cs="Arial"/>
          <w:sz w:val="24"/>
          <w:szCs w:val="24"/>
          <w:lang w:val="es-ES"/>
        </w:rPr>
        <w:t xml:space="preserve">para los sistemas de vigilancia </w:t>
      </w:r>
      <w:r w:rsidR="00A95581">
        <w:rPr>
          <w:rFonts w:ascii="Arial" w:hAnsi="Arial" w:cs="Arial"/>
          <w:sz w:val="24"/>
          <w:szCs w:val="24"/>
          <w:lang w:val="es-ES"/>
        </w:rPr>
        <w:t xml:space="preserve">de resistencia </w:t>
      </w:r>
      <w:r w:rsidR="00376A53">
        <w:rPr>
          <w:rFonts w:ascii="Arial" w:hAnsi="Arial" w:cs="Arial"/>
          <w:sz w:val="24"/>
          <w:szCs w:val="24"/>
          <w:lang w:val="es-ES"/>
        </w:rPr>
        <w:t>y programas de control de la TB</w:t>
      </w:r>
      <w:r w:rsidR="00B3644C">
        <w:rPr>
          <w:rFonts w:ascii="Arial" w:hAnsi="Arial" w:cs="Arial"/>
          <w:sz w:val="24"/>
          <w:szCs w:val="24"/>
          <w:lang w:val="es-ES"/>
        </w:rPr>
        <w:t xml:space="preserve"> </w:t>
      </w:r>
      <w:r w:rsidR="00C014FB">
        <w:rPr>
          <w:rFonts w:ascii="Arial" w:hAnsi="Arial" w:cs="Arial"/>
          <w:sz w:val="24"/>
          <w:szCs w:val="24"/>
          <w:lang w:val="es-ES"/>
        </w:rPr>
        <w:t xml:space="preserve">en </w:t>
      </w:r>
      <w:r w:rsidR="00FB407D">
        <w:rPr>
          <w:rFonts w:ascii="Arial" w:hAnsi="Arial" w:cs="Arial"/>
          <w:sz w:val="24"/>
          <w:szCs w:val="24"/>
          <w:lang w:val="es-ES"/>
        </w:rPr>
        <w:t>Colombia</w:t>
      </w:r>
      <w:r w:rsidR="00135F52">
        <w:rPr>
          <w:rFonts w:ascii="Arial" w:hAnsi="Arial" w:cs="Arial"/>
          <w:sz w:val="24"/>
          <w:szCs w:val="24"/>
          <w:lang w:val="es-ES"/>
        </w:rPr>
        <w:t xml:space="preserve"> </w:t>
      </w:r>
      <w:r w:rsidR="005D1898">
        <w:rPr>
          <w:rFonts w:ascii="Arial" w:hAnsi="Arial" w:cs="Arial"/>
          <w:sz w:val="24"/>
          <w:szCs w:val="24"/>
          <w:lang w:val="es-ES"/>
        </w:rPr>
        <w:t>(</w:t>
      </w:r>
      <w:r w:rsidR="00135F52">
        <w:rPr>
          <w:rFonts w:ascii="Arial" w:hAnsi="Arial" w:cs="Arial"/>
          <w:sz w:val="24"/>
          <w:szCs w:val="24"/>
          <w:lang w:val="es-ES"/>
        </w:rPr>
        <w:t>1</w:t>
      </w:r>
      <w:r w:rsidR="001A5B5F">
        <w:rPr>
          <w:rFonts w:ascii="Arial" w:hAnsi="Arial" w:cs="Arial"/>
          <w:sz w:val="24"/>
          <w:szCs w:val="24"/>
          <w:lang w:val="es-ES"/>
        </w:rPr>
        <w:t>0</w:t>
      </w:r>
      <w:r w:rsidR="005D1898">
        <w:rPr>
          <w:rFonts w:ascii="Arial" w:hAnsi="Arial" w:cs="Arial"/>
          <w:sz w:val="24"/>
          <w:szCs w:val="24"/>
          <w:lang w:val="es-ES"/>
        </w:rPr>
        <w:t>)</w:t>
      </w:r>
      <w:r w:rsidR="00376A53">
        <w:rPr>
          <w:rFonts w:ascii="Arial" w:hAnsi="Arial" w:cs="Arial"/>
          <w:sz w:val="24"/>
          <w:szCs w:val="24"/>
          <w:lang w:val="es-ES"/>
        </w:rPr>
        <w:t>.</w:t>
      </w:r>
    </w:p>
    <w:p w:rsidR="00A930CE" w:rsidRDefault="00A930CE" w:rsidP="00DA608F">
      <w:pPr>
        <w:spacing w:after="0" w:line="480" w:lineRule="auto"/>
        <w:jc w:val="both"/>
        <w:rPr>
          <w:rFonts w:ascii="Arial" w:hAnsi="Arial" w:cs="Arial"/>
          <w:sz w:val="24"/>
          <w:szCs w:val="24"/>
          <w:lang w:val="es-ES"/>
        </w:rPr>
      </w:pPr>
    </w:p>
    <w:p w:rsidR="00FB4738" w:rsidRDefault="00DD0A19" w:rsidP="00DA608F">
      <w:pPr>
        <w:spacing w:after="0" w:line="480" w:lineRule="auto"/>
        <w:jc w:val="both"/>
        <w:rPr>
          <w:rFonts w:ascii="Arial" w:hAnsi="Arial" w:cs="Arial"/>
          <w:sz w:val="24"/>
          <w:szCs w:val="24"/>
          <w:lang w:val="es-ES"/>
        </w:rPr>
      </w:pPr>
      <w:r>
        <w:rPr>
          <w:rFonts w:ascii="Arial" w:hAnsi="Arial" w:cs="Arial"/>
          <w:sz w:val="24"/>
          <w:szCs w:val="24"/>
          <w:lang w:val="es-ES"/>
        </w:rPr>
        <w:t>La TB</w:t>
      </w:r>
      <w:r w:rsidR="006E4889">
        <w:rPr>
          <w:rFonts w:ascii="Arial" w:hAnsi="Arial" w:cs="Arial"/>
          <w:sz w:val="24"/>
          <w:szCs w:val="24"/>
          <w:lang w:val="es-ES"/>
        </w:rPr>
        <w:t xml:space="preserve"> </w:t>
      </w:r>
      <w:r>
        <w:rPr>
          <w:rFonts w:ascii="Arial" w:hAnsi="Arial" w:cs="Arial"/>
          <w:sz w:val="24"/>
          <w:szCs w:val="24"/>
          <w:lang w:val="es-ES"/>
        </w:rPr>
        <w:t>denota un comportamiento constante</w:t>
      </w:r>
      <w:r w:rsidR="006E4889">
        <w:rPr>
          <w:rFonts w:ascii="Arial" w:hAnsi="Arial" w:cs="Arial"/>
          <w:sz w:val="24"/>
          <w:szCs w:val="24"/>
          <w:lang w:val="es-ES"/>
        </w:rPr>
        <w:t xml:space="preserve"> </w:t>
      </w:r>
      <w:r>
        <w:rPr>
          <w:rFonts w:ascii="Arial" w:hAnsi="Arial" w:cs="Arial"/>
          <w:sz w:val="24"/>
          <w:szCs w:val="24"/>
          <w:lang w:val="es-ES"/>
        </w:rPr>
        <w:t>en e</w:t>
      </w:r>
      <w:r w:rsidR="00900F7B" w:rsidRPr="00976934">
        <w:rPr>
          <w:rFonts w:ascii="Arial" w:hAnsi="Arial" w:cs="Arial"/>
          <w:sz w:val="24"/>
          <w:szCs w:val="24"/>
          <w:lang w:val="es-ES"/>
        </w:rPr>
        <w:t xml:space="preserve">l municipio de Armenia </w:t>
      </w:r>
      <w:r w:rsidR="00D35719">
        <w:rPr>
          <w:rFonts w:ascii="Arial" w:hAnsi="Arial" w:cs="Arial"/>
          <w:sz w:val="24"/>
          <w:szCs w:val="24"/>
          <w:lang w:val="es-ES"/>
        </w:rPr>
        <w:t>de acuerdo a lo datos consolidados (62</w:t>
      </w:r>
      <w:r w:rsidR="00D35719" w:rsidRPr="00976934">
        <w:rPr>
          <w:rFonts w:ascii="Arial" w:hAnsi="Arial" w:cs="Arial"/>
          <w:sz w:val="24"/>
          <w:szCs w:val="24"/>
          <w:lang w:val="es-ES"/>
        </w:rPr>
        <w:t xml:space="preserve"> casos nuevos /100.000 habitantes</w:t>
      </w:r>
      <w:r w:rsidR="00D35719">
        <w:rPr>
          <w:rFonts w:ascii="Arial" w:hAnsi="Arial" w:cs="Arial"/>
          <w:sz w:val="24"/>
          <w:szCs w:val="24"/>
          <w:lang w:val="es-ES"/>
        </w:rPr>
        <w:t>) para</w:t>
      </w:r>
      <w:r w:rsidR="000B2952">
        <w:rPr>
          <w:rFonts w:ascii="Arial" w:hAnsi="Arial" w:cs="Arial"/>
          <w:sz w:val="24"/>
          <w:szCs w:val="24"/>
          <w:lang w:val="es-ES"/>
        </w:rPr>
        <w:t xml:space="preserve"> el </w:t>
      </w:r>
      <w:r w:rsidR="00D35719">
        <w:rPr>
          <w:rFonts w:ascii="Arial" w:hAnsi="Arial" w:cs="Arial"/>
          <w:sz w:val="24"/>
          <w:szCs w:val="24"/>
          <w:lang w:val="es-ES"/>
        </w:rPr>
        <w:t xml:space="preserve">año </w:t>
      </w:r>
      <w:r w:rsidR="000B2952">
        <w:rPr>
          <w:rFonts w:ascii="Arial" w:hAnsi="Arial" w:cs="Arial"/>
          <w:sz w:val="24"/>
          <w:szCs w:val="24"/>
          <w:lang w:val="es-ES"/>
        </w:rPr>
        <w:t>2009</w:t>
      </w:r>
      <w:r w:rsidR="00D35719">
        <w:rPr>
          <w:rFonts w:ascii="Arial" w:hAnsi="Arial" w:cs="Arial"/>
          <w:sz w:val="24"/>
          <w:szCs w:val="24"/>
          <w:lang w:val="es-ES"/>
        </w:rPr>
        <w:t xml:space="preserve">; </w:t>
      </w:r>
      <w:r w:rsidR="00416D34">
        <w:rPr>
          <w:rFonts w:ascii="Arial" w:hAnsi="Arial" w:cs="Arial"/>
          <w:sz w:val="24"/>
          <w:szCs w:val="24"/>
          <w:lang w:val="es-ES"/>
        </w:rPr>
        <w:t xml:space="preserve">así mismo, </w:t>
      </w:r>
      <w:r w:rsidR="000B2952">
        <w:rPr>
          <w:rFonts w:ascii="Arial" w:hAnsi="Arial" w:cs="Arial"/>
          <w:sz w:val="24"/>
          <w:szCs w:val="24"/>
          <w:lang w:val="es-ES"/>
        </w:rPr>
        <w:t>la notificación municipal representa más del 50% de los casos reportados en el Quindío</w:t>
      </w:r>
      <w:r w:rsidR="006E4889">
        <w:rPr>
          <w:rFonts w:ascii="Arial" w:hAnsi="Arial" w:cs="Arial"/>
          <w:sz w:val="24"/>
          <w:szCs w:val="24"/>
          <w:lang w:val="es-ES"/>
        </w:rPr>
        <w:t xml:space="preserve"> </w:t>
      </w:r>
      <w:r w:rsidR="00416D34">
        <w:rPr>
          <w:rFonts w:ascii="Arial" w:hAnsi="Arial" w:cs="Arial"/>
          <w:sz w:val="24"/>
          <w:szCs w:val="24"/>
          <w:lang w:val="es-ES"/>
        </w:rPr>
        <w:t>duplicando incluso</w:t>
      </w:r>
      <w:r w:rsidR="00416D34" w:rsidRPr="00976934">
        <w:rPr>
          <w:rFonts w:ascii="Arial" w:hAnsi="Arial" w:cs="Arial"/>
          <w:sz w:val="24"/>
          <w:szCs w:val="24"/>
          <w:lang w:val="es-ES"/>
        </w:rPr>
        <w:t xml:space="preserve"> la tasa de incidencia nacional</w:t>
      </w:r>
      <w:r w:rsidR="006E4889">
        <w:rPr>
          <w:rFonts w:ascii="Arial" w:hAnsi="Arial" w:cs="Arial"/>
          <w:sz w:val="24"/>
          <w:szCs w:val="24"/>
          <w:lang w:val="es-ES"/>
        </w:rPr>
        <w:t xml:space="preserve"> </w:t>
      </w:r>
      <w:r w:rsidR="003E2343">
        <w:rPr>
          <w:rFonts w:ascii="Arial" w:hAnsi="Arial" w:cs="Arial"/>
          <w:sz w:val="24"/>
          <w:szCs w:val="24"/>
          <w:lang w:val="es-ES"/>
        </w:rPr>
        <w:t>(11)</w:t>
      </w:r>
      <w:r w:rsidR="000B2952">
        <w:rPr>
          <w:rFonts w:ascii="Arial" w:hAnsi="Arial" w:cs="Arial"/>
          <w:sz w:val="24"/>
          <w:szCs w:val="24"/>
          <w:lang w:val="es-ES"/>
        </w:rPr>
        <w:t>.</w:t>
      </w:r>
      <w:r w:rsidR="001A5B5F">
        <w:rPr>
          <w:rFonts w:ascii="Arial" w:hAnsi="Arial" w:cs="Arial"/>
          <w:sz w:val="24"/>
          <w:szCs w:val="24"/>
          <w:lang w:val="es-ES"/>
        </w:rPr>
        <w:t xml:space="preserve"> </w:t>
      </w:r>
      <w:r w:rsidR="00416D34">
        <w:rPr>
          <w:rFonts w:ascii="Arial" w:hAnsi="Arial" w:cs="Arial"/>
          <w:sz w:val="24"/>
          <w:szCs w:val="24"/>
          <w:lang w:val="es-ES"/>
        </w:rPr>
        <w:t>Debido</w:t>
      </w:r>
      <w:r w:rsidR="000B2952">
        <w:rPr>
          <w:rFonts w:ascii="Arial" w:hAnsi="Arial" w:cs="Arial"/>
          <w:sz w:val="24"/>
          <w:szCs w:val="24"/>
          <w:lang w:val="es-ES"/>
        </w:rPr>
        <w:t xml:space="preserve"> al </w:t>
      </w:r>
      <w:r w:rsidR="000B2952">
        <w:rPr>
          <w:rFonts w:ascii="Arial" w:hAnsi="Arial" w:cs="Arial"/>
          <w:sz w:val="24"/>
          <w:szCs w:val="24"/>
          <w:lang w:val="es-ES"/>
        </w:rPr>
        <w:lastRenderedPageBreak/>
        <w:t>desconocimiento de la carga de TB-M</w:t>
      </w:r>
      <w:r w:rsidR="00487E9E">
        <w:rPr>
          <w:rFonts w:ascii="Arial" w:hAnsi="Arial" w:cs="Arial"/>
          <w:sz w:val="24"/>
          <w:szCs w:val="24"/>
          <w:lang w:val="es-ES"/>
        </w:rPr>
        <w:t>D</w:t>
      </w:r>
      <w:r w:rsidR="000B2952">
        <w:rPr>
          <w:rFonts w:ascii="Arial" w:hAnsi="Arial" w:cs="Arial"/>
          <w:sz w:val="24"/>
          <w:szCs w:val="24"/>
          <w:lang w:val="es-ES"/>
        </w:rPr>
        <w:t>R en Armenia, el propósito de este trabajo fue realizar un análisis epidemiológico y socio-demográfico de los casos de TB-M</w:t>
      </w:r>
      <w:r w:rsidR="00487E9E">
        <w:rPr>
          <w:rFonts w:ascii="Arial" w:hAnsi="Arial" w:cs="Arial"/>
          <w:sz w:val="24"/>
          <w:szCs w:val="24"/>
          <w:lang w:val="es-ES"/>
        </w:rPr>
        <w:t>D</w:t>
      </w:r>
      <w:r w:rsidR="000B2952">
        <w:rPr>
          <w:rFonts w:ascii="Arial" w:hAnsi="Arial" w:cs="Arial"/>
          <w:sz w:val="24"/>
          <w:szCs w:val="24"/>
          <w:lang w:val="es-ES"/>
        </w:rPr>
        <w:t>R notificados entre el periodo comprendido entre los años 2006-2009.</w:t>
      </w:r>
    </w:p>
    <w:p w:rsidR="00ED5A21" w:rsidRDefault="00ED5A21">
      <w:pPr>
        <w:rPr>
          <w:rFonts w:ascii="Arial" w:hAnsi="Arial" w:cs="Arial"/>
          <w:sz w:val="24"/>
          <w:szCs w:val="24"/>
          <w:lang w:val="es-ES"/>
        </w:rPr>
      </w:pPr>
      <w:r>
        <w:rPr>
          <w:rFonts w:ascii="Arial" w:hAnsi="Arial" w:cs="Arial"/>
          <w:sz w:val="24"/>
          <w:szCs w:val="24"/>
          <w:lang w:val="es-ES"/>
        </w:rPr>
        <w:br w:type="page"/>
      </w:r>
    </w:p>
    <w:p w:rsidR="00CD2EA9" w:rsidRPr="006E4889" w:rsidRDefault="001D741B" w:rsidP="00DA608F">
      <w:pPr>
        <w:spacing w:after="0" w:line="480" w:lineRule="auto"/>
        <w:jc w:val="both"/>
        <w:rPr>
          <w:rFonts w:ascii="Arial" w:hAnsi="Arial" w:cs="Arial"/>
          <w:b/>
          <w:sz w:val="24"/>
          <w:szCs w:val="24"/>
          <w:lang w:val="es-ES"/>
        </w:rPr>
      </w:pPr>
      <w:r w:rsidRPr="006E4889">
        <w:rPr>
          <w:rFonts w:ascii="Arial" w:hAnsi="Arial" w:cs="Arial"/>
          <w:b/>
          <w:sz w:val="24"/>
          <w:szCs w:val="24"/>
          <w:lang w:val="es-ES"/>
        </w:rPr>
        <w:lastRenderedPageBreak/>
        <w:t xml:space="preserve">Materiales y métodos </w:t>
      </w:r>
    </w:p>
    <w:p w:rsidR="00CD2EA9" w:rsidRPr="00D21E0E" w:rsidRDefault="00D21E0E" w:rsidP="00DA608F">
      <w:pPr>
        <w:spacing w:after="0" w:line="480" w:lineRule="auto"/>
        <w:jc w:val="both"/>
        <w:rPr>
          <w:rFonts w:ascii="Arial" w:hAnsi="Arial" w:cs="Arial"/>
          <w:b/>
          <w:sz w:val="24"/>
          <w:szCs w:val="24"/>
          <w:lang w:val="es-ES"/>
        </w:rPr>
      </w:pPr>
      <w:r w:rsidRPr="00990D5B">
        <w:rPr>
          <w:rFonts w:ascii="Arial" w:hAnsi="Arial" w:cs="Arial"/>
          <w:b/>
          <w:sz w:val="24"/>
          <w:szCs w:val="24"/>
          <w:lang w:val="es-ES"/>
        </w:rPr>
        <w:t>Tipo de estudio y población incluida:</w:t>
      </w:r>
      <w:r w:rsidR="00990D5B">
        <w:rPr>
          <w:rFonts w:ascii="Arial" w:hAnsi="Arial" w:cs="Arial"/>
          <w:sz w:val="24"/>
          <w:szCs w:val="24"/>
          <w:lang w:val="es-ES"/>
        </w:rPr>
        <w:t xml:space="preserve"> </w:t>
      </w:r>
      <w:r>
        <w:rPr>
          <w:rFonts w:ascii="Arial" w:hAnsi="Arial" w:cs="Arial"/>
          <w:sz w:val="24"/>
          <w:szCs w:val="24"/>
          <w:lang w:val="es-ES"/>
        </w:rPr>
        <w:t>s</w:t>
      </w:r>
      <w:r w:rsidR="00CD2EA9" w:rsidRPr="00CD2EA9">
        <w:rPr>
          <w:rFonts w:ascii="Arial" w:eastAsia="Calibri" w:hAnsi="Arial" w:cs="Arial"/>
          <w:sz w:val="24"/>
          <w:szCs w:val="24"/>
          <w:lang w:val="es-ES"/>
        </w:rPr>
        <w:t xml:space="preserve">e realizó </w:t>
      </w:r>
      <w:r w:rsidR="006F423C">
        <w:rPr>
          <w:rFonts w:ascii="Arial" w:eastAsia="Calibri" w:hAnsi="Arial" w:cs="Arial"/>
          <w:sz w:val="24"/>
          <w:szCs w:val="24"/>
          <w:lang w:val="es-ES"/>
        </w:rPr>
        <w:t>un estudio descriptivo-</w:t>
      </w:r>
      <w:r w:rsidR="00CD2EA9" w:rsidRPr="00426951">
        <w:rPr>
          <w:rFonts w:ascii="Arial" w:eastAsia="Calibri" w:hAnsi="Arial" w:cs="Arial"/>
          <w:sz w:val="24"/>
          <w:szCs w:val="24"/>
          <w:lang w:val="es-ES"/>
        </w:rPr>
        <w:t xml:space="preserve">retrospectivo en el cual se incluyeron pacientes con diagnóstico </w:t>
      </w:r>
      <w:r w:rsidR="006F423C">
        <w:rPr>
          <w:rFonts w:ascii="Arial" w:eastAsia="Calibri" w:hAnsi="Arial" w:cs="Arial"/>
          <w:sz w:val="24"/>
          <w:szCs w:val="24"/>
          <w:lang w:val="es-ES"/>
        </w:rPr>
        <w:t>de TB</w:t>
      </w:r>
      <w:r w:rsidR="00CD2EA9" w:rsidRPr="00CD2EA9">
        <w:rPr>
          <w:rFonts w:ascii="Arial" w:eastAsia="Calibri" w:hAnsi="Arial" w:cs="Arial"/>
          <w:sz w:val="24"/>
          <w:szCs w:val="24"/>
          <w:lang w:val="es-ES"/>
        </w:rPr>
        <w:t xml:space="preserve"> que ingresaron al programa de</w:t>
      </w:r>
      <w:r w:rsidR="006F423C">
        <w:rPr>
          <w:rFonts w:ascii="Arial" w:eastAsia="Calibri" w:hAnsi="Arial" w:cs="Arial"/>
          <w:sz w:val="24"/>
          <w:szCs w:val="24"/>
          <w:lang w:val="es-ES"/>
        </w:rPr>
        <w:t xml:space="preserve"> control de</w:t>
      </w:r>
      <w:r w:rsidR="00CD2EA9" w:rsidRPr="00CD2EA9">
        <w:rPr>
          <w:rFonts w:ascii="Arial" w:eastAsia="Calibri" w:hAnsi="Arial" w:cs="Arial"/>
          <w:sz w:val="24"/>
          <w:szCs w:val="24"/>
          <w:lang w:val="es-ES"/>
        </w:rPr>
        <w:t xml:space="preserve"> TB </w:t>
      </w:r>
      <w:r w:rsidR="006F423C">
        <w:rPr>
          <w:rFonts w:ascii="Arial" w:eastAsia="Calibri" w:hAnsi="Arial" w:cs="Arial"/>
          <w:sz w:val="24"/>
          <w:szCs w:val="24"/>
          <w:lang w:val="es-ES"/>
        </w:rPr>
        <w:t xml:space="preserve">y Sistema de Vigilancia de resistencia </w:t>
      </w:r>
      <w:r w:rsidR="00CD2EA9" w:rsidRPr="00CD2EA9">
        <w:rPr>
          <w:rFonts w:ascii="Arial" w:eastAsia="Calibri" w:hAnsi="Arial" w:cs="Arial"/>
          <w:sz w:val="24"/>
          <w:szCs w:val="24"/>
          <w:lang w:val="es-ES"/>
        </w:rPr>
        <w:t xml:space="preserve">e iniciaron </w:t>
      </w:r>
      <w:r w:rsidR="002328A6">
        <w:rPr>
          <w:rFonts w:ascii="Arial" w:eastAsia="Calibri" w:hAnsi="Arial" w:cs="Arial"/>
          <w:sz w:val="24"/>
          <w:szCs w:val="24"/>
          <w:lang w:val="es-ES"/>
        </w:rPr>
        <w:t xml:space="preserve">el </w:t>
      </w:r>
      <w:r w:rsidR="00CD2EA9" w:rsidRPr="00CD2EA9">
        <w:rPr>
          <w:rFonts w:ascii="Arial" w:eastAsia="Calibri" w:hAnsi="Arial" w:cs="Arial"/>
          <w:sz w:val="24"/>
          <w:szCs w:val="24"/>
          <w:lang w:val="es-ES"/>
        </w:rPr>
        <w:t>TAES entre en</w:t>
      </w:r>
      <w:r w:rsidR="00CD2EA9">
        <w:rPr>
          <w:rFonts w:ascii="Arial" w:hAnsi="Arial" w:cs="Arial"/>
          <w:sz w:val="24"/>
          <w:szCs w:val="24"/>
          <w:lang w:val="es-ES"/>
        </w:rPr>
        <w:t>ero de 2006 y diciembre de 2009; la recolección de la información se realiz</w:t>
      </w:r>
      <w:r w:rsidR="006F423C">
        <w:rPr>
          <w:rFonts w:ascii="Arial" w:hAnsi="Arial" w:cs="Arial"/>
          <w:sz w:val="24"/>
          <w:szCs w:val="24"/>
          <w:lang w:val="es-ES"/>
        </w:rPr>
        <w:t>ó</w:t>
      </w:r>
      <w:r w:rsidR="00CD2EA9">
        <w:rPr>
          <w:rFonts w:ascii="Arial" w:hAnsi="Arial" w:cs="Arial"/>
          <w:sz w:val="24"/>
          <w:szCs w:val="24"/>
          <w:lang w:val="es-ES"/>
        </w:rPr>
        <w:t xml:space="preserve"> a partir del análisis de las fichas </w:t>
      </w:r>
      <w:r w:rsidR="00FB4738">
        <w:rPr>
          <w:rFonts w:ascii="Arial" w:hAnsi="Arial" w:cs="Arial"/>
          <w:sz w:val="24"/>
          <w:szCs w:val="24"/>
          <w:lang w:val="es-ES"/>
        </w:rPr>
        <w:t>individuales de tratamiento</w:t>
      </w:r>
      <w:r w:rsidR="00CD2EA9">
        <w:rPr>
          <w:rFonts w:ascii="Arial" w:hAnsi="Arial" w:cs="Arial"/>
          <w:sz w:val="24"/>
          <w:szCs w:val="24"/>
          <w:lang w:val="es-ES"/>
        </w:rPr>
        <w:t xml:space="preserve"> categoría IV.</w:t>
      </w:r>
    </w:p>
    <w:p w:rsidR="00873CB5" w:rsidRDefault="00873CB5" w:rsidP="00DA608F">
      <w:pPr>
        <w:autoSpaceDE w:val="0"/>
        <w:autoSpaceDN w:val="0"/>
        <w:adjustRightInd w:val="0"/>
        <w:spacing w:after="0" w:line="480" w:lineRule="auto"/>
        <w:jc w:val="both"/>
        <w:rPr>
          <w:rFonts w:ascii="Arial" w:hAnsi="Arial" w:cs="Arial"/>
          <w:b/>
          <w:sz w:val="24"/>
          <w:szCs w:val="24"/>
          <w:lang w:val="es-ES"/>
        </w:rPr>
      </w:pPr>
    </w:p>
    <w:p w:rsidR="00AC15BC" w:rsidRPr="00D21E0E" w:rsidRDefault="00D21E0E" w:rsidP="00D8155F">
      <w:pPr>
        <w:autoSpaceDE w:val="0"/>
        <w:autoSpaceDN w:val="0"/>
        <w:adjustRightInd w:val="0"/>
        <w:spacing w:after="0" w:line="480" w:lineRule="auto"/>
        <w:jc w:val="both"/>
        <w:rPr>
          <w:rFonts w:ascii="Arial" w:hAnsi="Arial" w:cs="Arial"/>
          <w:sz w:val="24"/>
          <w:szCs w:val="24"/>
          <w:lang w:val="es-ES"/>
        </w:rPr>
      </w:pPr>
      <w:r w:rsidRPr="00990D5B">
        <w:rPr>
          <w:rFonts w:ascii="Arial" w:hAnsi="Arial" w:cs="Arial"/>
          <w:b/>
          <w:sz w:val="24"/>
          <w:szCs w:val="24"/>
          <w:lang w:val="es-ES"/>
        </w:rPr>
        <w:t>Pruebas de susceptibilidad a fármacos antituberculosos:</w:t>
      </w:r>
      <w:r w:rsidR="00660D3A">
        <w:rPr>
          <w:rFonts w:ascii="Arial" w:hAnsi="Arial" w:cs="Arial"/>
          <w:sz w:val="24"/>
          <w:szCs w:val="24"/>
          <w:lang w:val="es-ES"/>
        </w:rPr>
        <w:t xml:space="preserve"> L</w:t>
      </w:r>
      <w:r w:rsidR="00CD2EA9" w:rsidRPr="00D21E0E">
        <w:rPr>
          <w:rFonts w:ascii="Arial" w:hAnsi="Arial" w:cs="Arial"/>
          <w:sz w:val="24"/>
          <w:szCs w:val="24"/>
          <w:lang w:val="es-ES"/>
        </w:rPr>
        <w:t>os estudios de susceptibilidad a antimicrobianos se realizaron en el Laboratorio de Micobacterias del Instituto Nacional de Salud</w:t>
      </w:r>
      <w:r w:rsidR="006F423C">
        <w:rPr>
          <w:rFonts w:ascii="Arial" w:hAnsi="Arial" w:cs="Arial"/>
          <w:sz w:val="24"/>
          <w:szCs w:val="24"/>
          <w:lang w:val="es-ES"/>
        </w:rPr>
        <w:t xml:space="preserve"> (INS)</w:t>
      </w:r>
      <w:r w:rsidR="00CD2EA9" w:rsidRPr="00D21E0E">
        <w:rPr>
          <w:rFonts w:ascii="Arial" w:hAnsi="Arial" w:cs="Arial"/>
          <w:sz w:val="24"/>
          <w:szCs w:val="24"/>
          <w:lang w:val="es-ES"/>
        </w:rPr>
        <w:t xml:space="preserve">, </w:t>
      </w:r>
      <w:r w:rsidR="00EB7539">
        <w:rPr>
          <w:rFonts w:ascii="Arial" w:hAnsi="Arial" w:cs="Arial"/>
          <w:sz w:val="24"/>
          <w:szCs w:val="24"/>
          <w:lang w:val="es-ES"/>
        </w:rPr>
        <w:t xml:space="preserve">empleando </w:t>
      </w:r>
      <w:r w:rsidR="00CD2EA9" w:rsidRPr="00D21E0E">
        <w:rPr>
          <w:rFonts w:ascii="Arial" w:hAnsi="Arial" w:cs="Arial"/>
          <w:sz w:val="24"/>
          <w:szCs w:val="24"/>
          <w:lang w:val="es-ES"/>
        </w:rPr>
        <w:t xml:space="preserve">el método </w:t>
      </w:r>
      <w:r w:rsidR="00EB7539">
        <w:rPr>
          <w:rFonts w:ascii="Arial" w:hAnsi="Arial" w:cs="Arial"/>
          <w:sz w:val="24"/>
          <w:szCs w:val="24"/>
          <w:lang w:val="es-ES"/>
        </w:rPr>
        <w:t xml:space="preserve">de las </w:t>
      </w:r>
      <w:r w:rsidR="00EB7539" w:rsidRPr="00D21E0E">
        <w:rPr>
          <w:rFonts w:ascii="Arial" w:hAnsi="Arial" w:cs="Arial"/>
          <w:sz w:val="24"/>
          <w:szCs w:val="24"/>
          <w:lang w:val="es-ES"/>
        </w:rPr>
        <w:t>proporciones múltip</w:t>
      </w:r>
      <w:r w:rsidR="00EB7539">
        <w:rPr>
          <w:rFonts w:ascii="Arial" w:hAnsi="Arial" w:cs="Arial"/>
          <w:sz w:val="24"/>
          <w:szCs w:val="24"/>
          <w:lang w:val="es-ES"/>
        </w:rPr>
        <w:t>les de Canetti, Rist y Grosset</w:t>
      </w:r>
      <w:r w:rsidR="00990D5B">
        <w:rPr>
          <w:rFonts w:ascii="Arial" w:hAnsi="Arial" w:cs="Arial"/>
          <w:sz w:val="24"/>
          <w:szCs w:val="24"/>
          <w:lang w:val="es-ES"/>
        </w:rPr>
        <w:t xml:space="preserve"> </w:t>
      </w:r>
      <w:r w:rsidR="00CD2EA9" w:rsidRPr="00D21E0E">
        <w:rPr>
          <w:rFonts w:ascii="Arial" w:hAnsi="Arial" w:cs="Arial"/>
          <w:sz w:val="24"/>
          <w:szCs w:val="24"/>
          <w:lang w:val="es-ES"/>
        </w:rPr>
        <w:t>para la determinación de</w:t>
      </w:r>
      <w:r w:rsidR="006F423C">
        <w:rPr>
          <w:rFonts w:ascii="Arial" w:hAnsi="Arial" w:cs="Arial"/>
          <w:sz w:val="24"/>
          <w:szCs w:val="24"/>
          <w:lang w:val="es-ES"/>
        </w:rPr>
        <w:t xml:space="preserve"> la </w:t>
      </w:r>
      <w:r w:rsidR="00EB7539">
        <w:rPr>
          <w:rFonts w:ascii="Arial" w:hAnsi="Arial" w:cs="Arial"/>
          <w:sz w:val="24"/>
          <w:szCs w:val="24"/>
          <w:lang w:val="es-ES"/>
        </w:rPr>
        <w:t xml:space="preserve">susceptibilidad </w:t>
      </w:r>
      <w:r w:rsidR="006F423C">
        <w:rPr>
          <w:rFonts w:ascii="Arial" w:hAnsi="Arial" w:cs="Arial"/>
          <w:sz w:val="24"/>
          <w:szCs w:val="24"/>
          <w:lang w:val="es-ES"/>
        </w:rPr>
        <w:t>a I</w:t>
      </w:r>
      <w:r w:rsidR="00426951">
        <w:rPr>
          <w:rFonts w:ascii="Arial" w:hAnsi="Arial" w:cs="Arial"/>
          <w:sz w:val="24"/>
          <w:szCs w:val="24"/>
          <w:lang w:val="es-ES"/>
        </w:rPr>
        <w:t>soniacida (</w:t>
      </w:r>
      <w:r w:rsidR="00CD2EA9" w:rsidRPr="00D21E0E">
        <w:rPr>
          <w:rFonts w:ascii="Arial" w:hAnsi="Arial" w:cs="Arial"/>
          <w:sz w:val="24"/>
          <w:szCs w:val="24"/>
          <w:lang w:val="es-ES"/>
        </w:rPr>
        <w:t>H</w:t>
      </w:r>
      <w:r w:rsidR="007C18CE">
        <w:rPr>
          <w:rFonts w:ascii="Arial" w:hAnsi="Arial" w:cs="Arial"/>
          <w:sz w:val="24"/>
          <w:szCs w:val="24"/>
          <w:lang w:val="es-ES"/>
        </w:rPr>
        <w:t xml:space="preserve">, </w:t>
      </w:r>
      <w:r w:rsidR="00D23C91">
        <w:rPr>
          <w:rFonts w:ascii="Arial" w:hAnsi="Arial" w:cs="Arial"/>
          <w:sz w:val="24"/>
          <w:szCs w:val="24"/>
          <w:lang w:val="es-ES"/>
        </w:rPr>
        <w:t xml:space="preserve">concentración </w:t>
      </w:r>
      <w:r w:rsidR="007C18CE" w:rsidRPr="007C18CE">
        <w:rPr>
          <w:rFonts w:ascii="Arial" w:hAnsi="Arial" w:cs="Arial"/>
          <w:sz w:val="24"/>
          <w:szCs w:val="24"/>
        </w:rPr>
        <w:t xml:space="preserve">0.2 </w:t>
      </w:r>
      <w:r w:rsidR="007C18CE">
        <w:rPr>
          <w:rFonts w:ascii="Symbol" w:hAnsi="Symbol" w:cs="Arial"/>
          <w:sz w:val="24"/>
          <w:szCs w:val="24"/>
        </w:rPr>
        <w:t></w:t>
      </w:r>
      <w:r w:rsidR="007C18CE" w:rsidRPr="007C18CE">
        <w:rPr>
          <w:rFonts w:ascii="Arial" w:hAnsi="Arial" w:cs="Arial"/>
          <w:sz w:val="24"/>
          <w:szCs w:val="24"/>
        </w:rPr>
        <w:t>g/mL</w:t>
      </w:r>
      <w:r w:rsidR="00CD2EA9" w:rsidRPr="00D21E0E">
        <w:rPr>
          <w:rFonts w:ascii="Arial" w:hAnsi="Arial" w:cs="Arial"/>
          <w:sz w:val="24"/>
          <w:szCs w:val="24"/>
          <w:lang w:val="es-ES"/>
        </w:rPr>
        <w:t>),</w:t>
      </w:r>
      <w:r w:rsidR="003F1290">
        <w:rPr>
          <w:rFonts w:ascii="Arial" w:hAnsi="Arial" w:cs="Arial"/>
          <w:sz w:val="24"/>
          <w:szCs w:val="24"/>
          <w:lang w:val="es-ES"/>
        </w:rPr>
        <w:t xml:space="preserve"> </w:t>
      </w:r>
      <w:r w:rsidR="006F423C">
        <w:rPr>
          <w:rFonts w:ascii="Arial" w:hAnsi="Arial" w:cs="Arial"/>
          <w:sz w:val="24"/>
          <w:szCs w:val="24"/>
          <w:lang w:val="es-ES"/>
        </w:rPr>
        <w:t>Rifampicina (R</w:t>
      </w:r>
      <w:r w:rsidR="007C18CE" w:rsidRPr="007C18CE">
        <w:rPr>
          <w:rFonts w:ascii="Arial" w:hAnsi="Arial" w:cs="Arial"/>
          <w:sz w:val="24"/>
          <w:szCs w:val="24"/>
        </w:rPr>
        <w:t xml:space="preserve">, </w:t>
      </w:r>
      <w:r w:rsidR="00D23C91">
        <w:rPr>
          <w:rFonts w:ascii="Arial" w:hAnsi="Arial" w:cs="Arial"/>
          <w:sz w:val="24"/>
          <w:szCs w:val="24"/>
        </w:rPr>
        <w:t xml:space="preserve">concentración </w:t>
      </w:r>
      <w:r w:rsidR="007C18CE" w:rsidRPr="007C18CE">
        <w:rPr>
          <w:rFonts w:ascii="Arial" w:hAnsi="Arial" w:cs="Arial"/>
          <w:sz w:val="24"/>
          <w:szCs w:val="24"/>
        </w:rPr>
        <w:t xml:space="preserve">40 </w:t>
      </w:r>
      <w:r w:rsidR="007C18CE">
        <w:rPr>
          <w:rFonts w:ascii="Symbol" w:hAnsi="Symbol" w:cs="Arial"/>
          <w:sz w:val="24"/>
          <w:szCs w:val="24"/>
        </w:rPr>
        <w:t></w:t>
      </w:r>
      <w:r w:rsidR="00D8155F">
        <w:rPr>
          <w:rFonts w:ascii="Arial" w:hAnsi="Arial" w:cs="Arial"/>
          <w:sz w:val="24"/>
          <w:szCs w:val="24"/>
        </w:rPr>
        <w:t>g/mL</w:t>
      </w:r>
      <w:r w:rsidR="006F423C">
        <w:rPr>
          <w:rFonts w:ascii="Arial" w:hAnsi="Arial" w:cs="Arial"/>
          <w:sz w:val="24"/>
          <w:szCs w:val="24"/>
          <w:lang w:val="es-ES"/>
        </w:rPr>
        <w:t>), Etambutol (E</w:t>
      </w:r>
      <w:r w:rsidR="00D8155F">
        <w:rPr>
          <w:rFonts w:ascii="Arial" w:hAnsi="Arial" w:cs="Arial"/>
          <w:sz w:val="24"/>
          <w:szCs w:val="24"/>
          <w:lang w:val="es-ES"/>
        </w:rPr>
        <w:t>,</w:t>
      </w:r>
      <w:r w:rsidR="003F1290">
        <w:rPr>
          <w:rFonts w:ascii="Arial" w:hAnsi="Arial" w:cs="Arial"/>
          <w:sz w:val="24"/>
          <w:szCs w:val="24"/>
          <w:lang w:val="es-ES"/>
        </w:rPr>
        <w:t xml:space="preserve"> </w:t>
      </w:r>
      <w:r w:rsidR="00D23C91">
        <w:rPr>
          <w:rFonts w:ascii="Arial" w:hAnsi="Arial" w:cs="Arial"/>
          <w:sz w:val="24"/>
          <w:szCs w:val="24"/>
          <w:lang w:val="es-ES"/>
        </w:rPr>
        <w:t xml:space="preserve">concentración </w:t>
      </w:r>
      <w:r w:rsidR="007C18CE" w:rsidRPr="007C18CE">
        <w:rPr>
          <w:rFonts w:ascii="Arial" w:hAnsi="Arial" w:cs="Arial"/>
          <w:sz w:val="24"/>
          <w:szCs w:val="24"/>
        </w:rPr>
        <w:t xml:space="preserve">2 </w:t>
      </w:r>
      <w:r w:rsidR="007C18CE">
        <w:rPr>
          <w:rFonts w:ascii="Symbol" w:hAnsi="Symbol" w:cs="Arial"/>
          <w:sz w:val="24"/>
          <w:szCs w:val="24"/>
        </w:rPr>
        <w:t></w:t>
      </w:r>
      <w:r w:rsidR="00D8155F">
        <w:rPr>
          <w:rFonts w:ascii="Arial" w:hAnsi="Arial" w:cs="Arial"/>
          <w:sz w:val="24"/>
          <w:szCs w:val="24"/>
        </w:rPr>
        <w:t>g/mL</w:t>
      </w:r>
      <w:r w:rsidR="006F423C">
        <w:rPr>
          <w:rFonts w:ascii="Arial" w:hAnsi="Arial" w:cs="Arial"/>
          <w:sz w:val="24"/>
          <w:szCs w:val="24"/>
          <w:lang w:val="es-ES"/>
        </w:rPr>
        <w:t>), E</w:t>
      </w:r>
      <w:r w:rsidR="00426951">
        <w:rPr>
          <w:rFonts w:ascii="Arial" w:hAnsi="Arial" w:cs="Arial"/>
          <w:sz w:val="24"/>
          <w:szCs w:val="24"/>
          <w:lang w:val="es-ES"/>
        </w:rPr>
        <w:t>streptomicina (S</w:t>
      </w:r>
      <w:r w:rsidR="00D8155F">
        <w:rPr>
          <w:rFonts w:ascii="Arial" w:hAnsi="Arial" w:cs="Arial"/>
          <w:sz w:val="24"/>
          <w:szCs w:val="24"/>
          <w:lang w:val="es-ES"/>
        </w:rPr>
        <w:t>,</w:t>
      </w:r>
      <w:r w:rsidR="003F1290">
        <w:rPr>
          <w:rFonts w:ascii="Arial" w:hAnsi="Arial" w:cs="Arial"/>
          <w:sz w:val="24"/>
          <w:szCs w:val="24"/>
          <w:lang w:val="es-ES"/>
        </w:rPr>
        <w:t xml:space="preserve"> </w:t>
      </w:r>
      <w:r w:rsidR="00D23C91">
        <w:rPr>
          <w:rFonts w:ascii="Arial" w:hAnsi="Arial" w:cs="Arial"/>
          <w:sz w:val="24"/>
          <w:szCs w:val="24"/>
          <w:lang w:val="es-ES"/>
        </w:rPr>
        <w:t xml:space="preserve">concentración </w:t>
      </w:r>
      <w:r w:rsidR="007C18CE" w:rsidRPr="007C18CE">
        <w:rPr>
          <w:rFonts w:ascii="Arial" w:hAnsi="Arial" w:cs="Arial"/>
          <w:sz w:val="24"/>
          <w:szCs w:val="24"/>
        </w:rPr>
        <w:t xml:space="preserve">4 </w:t>
      </w:r>
      <w:r w:rsidR="007C18CE">
        <w:rPr>
          <w:rFonts w:ascii="Symbol" w:hAnsi="Symbol" w:cs="Arial"/>
          <w:sz w:val="24"/>
          <w:szCs w:val="24"/>
        </w:rPr>
        <w:t></w:t>
      </w:r>
      <w:r w:rsidR="00D8155F">
        <w:rPr>
          <w:rFonts w:ascii="Arial" w:hAnsi="Arial" w:cs="Arial"/>
          <w:sz w:val="24"/>
          <w:szCs w:val="24"/>
        </w:rPr>
        <w:t>g/mL</w:t>
      </w:r>
      <w:r w:rsidR="00CD2EA9" w:rsidRPr="00D21E0E">
        <w:rPr>
          <w:rFonts w:ascii="Arial" w:hAnsi="Arial" w:cs="Arial"/>
          <w:sz w:val="24"/>
          <w:szCs w:val="24"/>
          <w:lang w:val="es-ES"/>
        </w:rPr>
        <w:t>)</w:t>
      </w:r>
      <w:r w:rsidR="00B52E33">
        <w:rPr>
          <w:rFonts w:ascii="Arial" w:hAnsi="Arial" w:cs="Arial"/>
          <w:sz w:val="24"/>
          <w:szCs w:val="24"/>
          <w:lang w:val="es-ES"/>
        </w:rPr>
        <w:t xml:space="preserve">; </w:t>
      </w:r>
      <w:r w:rsidR="00FA496C">
        <w:rPr>
          <w:rFonts w:ascii="Arial" w:hAnsi="Arial" w:cs="Arial"/>
          <w:sz w:val="24"/>
          <w:szCs w:val="24"/>
          <w:lang w:val="es-ES"/>
        </w:rPr>
        <w:t>en el caso de</w:t>
      </w:r>
      <w:r w:rsidR="003F1290">
        <w:rPr>
          <w:rFonts w:ascii="Arial" w:hAnsi="Arial" w:cs="Arial"/>
          <w:sz w:val="24"/>
          <w:szCs w:val="24"/>
          <w:lang w:val="es-ES"/>
        </w:rPr>
        <w:t xml:space="preserve"> </w:t>
      </w:r>
      <w:r w:rsidR="00FA496C">
        <w:rPr>
          <w:rFonts w:ascii="Arial" w:hAnsi="Arial" w:cs="Arial"/>
          <w:sz w:val="24"/>
          <w:szCs w:val="24"/>
          <w:lang w:val="es-ES"/>
        </w:rPr>
        <w:t>P</w:t>
      </w:r>
      <w:r w:rsidR="00FA496C" w:rsidRPr="00D21E0E">
        <w:rPr>
          <w:rFonts w:ascii="Arial" w:hAnsi="Arial" w:cs="Arial"/>
          <w:sz w:val="24"/>
          <w:szCs w:val="24"/>
          <w:lang w:val="es-ES"/>
        </w:rPr>
        <w:t>irazinamida (</w:t>
      </w:r>
      <w:r w:rsidR="00FA496C">
        <w:rPr>
          <w:rFonts w:ascii="Arial" w:hAnsi="Arial" w:cs="Arial"/>
          <w:sz w:val="24"/>
          <w:szCs w:val="24"/>
          <w:lang w:val="es-ES"/>
        </w:rPr>
        <w:t>Z</w:t>
      </w:r>
      <w:r w:rsidR="00FA496C" w:rsidRPr="00D21E0E">
        <w:rPr>
          <w:rFonts w:ascii="Arial" w:hAnsi="Arial" w:cs="Arial"/>
          <w:sz w:val="24"/>
          <w:szCs w:val="24"/>
          <w:lang w:val="es-ES"/>
        </w:rPr>
        <w:t>)</w:t>
      </w:r>
      <w:r w:rsidR="00B52E33">
        <w:rPr>
          <w:rFonts w:ascii="Arial" w:hAnsi="Arial" w:cs="Arial"/>
          <w:sz w:val="24"/>
          <w:szCs w:val="24"/>
          <w:lang w:val="es-ES"/>
        </w:rPr>
        <w:t>,</w:t>
      </w:r>
      <w:r w:rsidR="00D8155F">
        <w:rPr>
          <w:rFonts w:ascii="Arial" w:hAnsi="Arial" w:cs="Arial"/>
          <w:sz w:val="24"/>
          <w:szCs w:val="24"/>
          <w:lang w:val="es-ES"/>
        </w:rPr>
        <w:t xml:space="preserve"> la </w:t>
      </w:r>
      <w:r w:rsidR="00760021">
        <w:rPr>
          <w:rFonts w:ascii="Arial" w:hAnsi="Arial" w:cs="Arial"/>
          <w:sz w:val="24"/>
          <w:szCs w:val="24"/>
          <w:lang w:val="es-ES"/>
        </w:rPr>
        <w:t>prueba</w:t>
      </w:r>
      <w:r w:rsidR="003F1290">
        <w:rPr>
          <w:rFonts w:ascii="Arial" w:hAnsi="Arial" w:cs="Arial"/>
          <w:sz w:val="24"/>
          <w:szCs w:val="24"/>
          <w:lang w:val="es-ES"/>
        </w:rPr>
        <w:t xml:space="preserve"> </w:t>
      </w:r>
      <w:r w:rsidR="00D8155F">
        <w:rPr>
          <w:rFonts w:ascii="Arial" w:hAnsi="Arial" w:cs="Arial"/>
          <w:sz w:val="24"/>
          <w:szCs w:val="24"/>
          <w:lang w:val="es-ES"/>
        </w:rPr>
        <w:t xml:space="preserve">se realizó </w:t>
      </w:r>
      <w:r w:rsidR="00AD1A7F">
        <w:rPr>
          <w:rFonts w:ascii="Arial" w:hAnsi="Arial" w:cs="Arial"/>
          <w:sz w:val="24"/>
          <w:szCs w:val="24"/>
          <w:lang w:val="es-ES"/>
        </w:rPr>
        <w:t>de acuerdo</w:t>
      </w:r>
      <w:r w:rsidR="00990D5B">
        <w:rPr>
          <w:rFonts w:ascii="Arial" w:hAnsi="Arial" w:cs="Arial"/>
          <w:sz w:val="24"/>
          <w:szCs w:val="24"/>
          <w:lang w:val="es-ES"/>
        </w:rPr>
        <w:t xml:space="preserve"> </w:t>
      </w:r>
      <w:r w:rsidR="00AD1A7F">
        <w:rPr>
          <w:rFonts w:ascii="Arial" w:hAnsi="Arial" w:cs="Arial"/>
          <w:sz w:val="24"/>
          <w:szCs w:val="24"/>
          <w:lang w:val="es-ES"/>
        </w:rPr>
        <w:t>a</w:t>
      </w:r>
      <w:r w:rsidR="00D8155F">
        <w:rPr>
          <w:rFonts w:ascii="Arial" w:hAnsi="Arial" w:cs="Arial"/>
          <w:sz w:val="24"/>
          <w:szCs w:val="24"/>
          <w:lang w:val="es-ES"/>
        </w:rPr>
        <w:t xml:space="preserve">l ensayo enzimático </w:t>
      </w:r>
      <w:r w:rsidR="00FA496C">
        <w:rPr>
          <w:rFonts w:ascii="Arial" w:hAnsi="Arial" w:cs="Arial"/>
          <w:sz w:val="24"/>
          <w:szCs w:val="24"/>
          <w:lang w:val="es-ES"/>
        </w:rPr>
        <w:t xml:space="preserve">descrito </w:t>
      </w:r>
      <w:r w:rsidR="00D23C91">
        <w:rPr>
          <w:rFonts w:ascii="Arial" w:hAnsi="Arial" w:cs="Arial"/>
          <w:sz w:val="24"/>
          <w:szCs w:val="24"/>
          <w:lang w:val="es-ES"/>
        </w:rPr>
        <w:t>que implica la</w:t>
      </w:r>
      <w:r w:rsidR="00990D5B">
        <w:rPr>
          <w:rFonts w:ascii="Arial" w:hAnsi="Arial" w:cs="Arial"/>
          <w:sz w:val="24"/>
          <w:szCs w:val="24"/>
          <w:lang w:val="es-ES"/>
        </w:rPr>
        <w:t xml:space="preserve"> </w:t>
      </w:r>
      <w:r w:rsidR="00AD1A7F">
        <w:rPr>
          <w:rFonts w:ascii="Arial" w:hAnsi="Arial" w:cs="Arial"/>
          <w:sz w:val="24"/>
          <w:szCs w:val="24"/>
          <w:lang w:val="es-ES"/>
        </w:rPr>
        <w:t xml:space="preserve">medición de la actividad </w:t>
      </w:r>
      <w:r w:rsidR="00D8155F">
        <w:rPr>
          <w:rFonts w:ascii="Arial" w:hAnsi="Arial" w:cs="Arial"/>
          <w:sz w:val="24"/>
          <w:szCs w:val="24"/>
          <w:lang w:val="es-ES"/>
        </w:rPr>
        <w:t>desamida</w:t>
      </w:r>
      <w:r w:rsidR="00AD1A7F">
        <w:rPr>
          <w:rFonts w:ascii="Arial" w:hAnsi="Arial" w:cs="Arial"/>
          <w:sz w:val="24"/>
          <w:szCs w:val="24"/>
          <w:lang w:val="es-ES"/>
        </w:rPr>
        <w:t xml:space="preserve">sa </w:t>
      </w:r>
      <w:r w:rsidR="00617604">
        <w:rPr>
          <w:rFonts w:ascii="Arial" w:hAnsi="Arial" w:cs="Arial"/>
          <w:sz w:val="24"/>
          <w:szCs w:val="24"/>
          <w:lang w:val="es-ES"/>
        </w:rPr>
        <w:t>conferida por</w:t>
      </w:r>
      <w:r w:rsidR="00AD1A7F">
        <w:rPr>
          <w:rFonts w:ascii="Arial" w:hAnsi="Arial" w:cs="Arial"/>
          <w:sz w:val="24"/>
          <w:szCs w:val="24"/>
          <w:lang w:val="es-ES"/>
        </w:rPr>
        <w:t xml:space="preserve"> la pirazinamidasa</w:t>
      </w:r>
      <w:r w:rsidR="003F1290">
        <w:rPr>
          <w:rFonts w:ascii="Arial" w:hAnsi="Arial" w:cs="Arial"/>
          <w:sz w:val="24"/>
          <w:szCs w:val="24"/>
          <w:lang w:val="es-ES"/>
        </w:rPr>
        <w:t xml:space="preserve">. </w:t>
      </w:r>
      <w:r w:rsidRPr="00D21E0E">
        <w:rPr>
          <w:rFonts w:ascii="Arial" w:hAnsi="Arial" w:cs="Arial"/>
          <w:sz w:val="24"/>
          <w:szCs w:val="24"/>
          <w:lang w:val="es-ES"/>
        </w:rPr>
        <w:t xml:space="preserve">Un </w:t>
      </w:r>
      <w:r w:rsidR="00215924">
        <w:rPr>
          <w:rFonts w:ascii="Arial" w:hAnsi="Arial" w:cs="Arial"/>
          <w:sz w:val="24"/>
          <w:szCs w:val="24"/>
          <w:lang w:val="es-ES"/>
        </w:rPr>
        <w:t>bacilo</w:t>
      </w:r>
      <w:r w:rsidR="00043BA9">
        <w:rPr>
          <w:rFonts w:ascii="Arial" w:hAnsi="Arial" w:cs="Arial"/>
          <w:sz w:val="24"/>
          <w:szCs w:val="24"/>
          <w:lang w:val="es-ES"/>
        </w:rPr>
        <w:t xml:space="preserve"> se consideró</w:t>
      </w:r>
      <w:r w:rsidRPr="00D21E0E">
        <w:rPr>
          <w:rFonts w:ascii="Arial" w:hAnsi="Arial" w:cs="Arial"/>
          <w:sz w:val="24"/>
          <w:szCs w:val="24"/>
          <w:lang w:val="es-ES"/>
        </w:rPr>
        <w:t xml:space="preserve"> resistente cuando mostró por lo menos resistenc</w:t>
      </w:r>
      <w:r w:rsidR="009B0680">
        <w:rPr>
          <w:rFonts w:ascii="Arial" w:hAnsi="Arial" w:cs="Arial"/>
          <w:sz w:val="24"/>
          <w:szCs w:val="24"/>
          <w:lang w:val="es-ES"/>
        </w:rPr>
        <w:t>ia a un medicamento de los cinc</w:t>
      </w:r>
      <w:r w:rsidRPr="00D21E0E">
        <w:rPr>
          <w:rFonts w:ascii="Arial" w:hAnsi="Arial" w:cs="Arial"/>
          <w:sz w:val="24"/>
          <w:szCs w:val="24"/>
          <w:lang w:val="es-ES"/>
        </w:rPr>
        <w:t xml:space="preserve">o estudiados; la multirresistencia fue </w:t>
      </w:r>
      <w:r w:rsidR="00426951">
        <w:rPr>
          <w:rFonts w:ascii="Arial" w:hAnsi="Arial" w:cs="Arial"/>
          <w:sz w:val="24"/>
          <w:szCs w:val="24"/>
          <w:lang w:val="es-ES"/>
        </w:rPr>
        <w:t xml:space="preserve">definida como resistencia </w:t>
      </w:r>
      <w:r w:rsidR="00043BA9">
        <w:rPr>
          <w:rFonts w:ascii="Arial" w:hAnsi="Arial" w:cs="Arial"/>
          <w:sz w:val="24"/>
          <w:szCs w:val="24"/>
          <w:lang w:val="es-ES"/>
        </w:rPr>
        <w:t xml:space="preserve">simultánea </w:t>
      </w:r>
      <w:r w:rsidR="00426951">
        <w:rPr>
          <w:rFonts w:ascii="Arial" w:hAnsi="Arial" w:cs="Arial"/>
          <w:sz w:val="24"/>
          <w:szCs w:val="24"/>
          <w:lang w:val="es-ES"/>
        </w:rPr>
        <w:t>a H y R</w:t>
      </w:r>
      <w:r w:rsidRPr="00D21E0E">
        <w:rPr>
          <w:rFonts w:ascii="Arial" w:hAnsi="Arial" w:cs="Arial"/>
          <w:sz w:val="24"/>
          <w:szCs w:val="24"/>
          <w:lang w:val="es-ES"/>
        </w:rPr>
        <w:t xml:space="preserve"> con o sin resistencia a otros </w:t>
      </w:r>
      <w:r w:rsidR="00D23C91">
        <w:rPr>
          <w:rFonts w:ascii="Arial" w:hAnsi="Arial" w:cs="Arial"/>
          <w:sz w:val="24"/>
          <w:szCs w:val="24"/>
          <w:lang w:val="es-ES"/>
        </w:rPr>
        <w:t>antituberculos</w:t>
      </w:r>
      <w:r w:rsidRPr="00D21E0E">
        <w:rPr>
          <w:rFonts w:ascii="Arial" w:hAnsi="Arial" w:cs="Arial"/>
          <w:sz w:val="24"/>
          <w:szCs w:val="24"/>
          <w:lang w:val="es-ES"/>
        </w:rPr>
        <w:t>os</w:t>
      </w:r>
      <w:r w:rsidR="00217EC9">
        <w:rPr>
          <w:rFonts w:ascii="Arial" w:hAnsi="Arial" w:cs="Arial"/>
          <w:sz w:val="24"/>
          <w:szCs w:val="24"/>
          <w:lang w:val="es-ES"/>
        </w:rPr>
        <w:t xml:space="preserve"> tal como lo indica la guía (4)</w:t>
      </w:r>
      <w:r>
        <w:rPr>
          <w:rFonts w:ascii="Arial" w:hAnsi="Arial" w:cs="Arial"/>
          <w:sz w:val="24"/>
          <w:szCs w:val="24"/>
          <w:lang w:val="es-ES"/>
        </w:rPr>
        <w:t>.</w:t>
      </w:r>
    </w:p>
    <w:p w:rsidR="007C18CE" w:rsidRDefault="007C18CE" w:rsidP="00DA608F">
      <w:pPr>
        <w:spacing w:after="0" w:line="480" w:lineRule="auto"/>
        <w:jc w:val="both"/>
        <w:rPr>
          <w:rFonts w:ascii="Arial" w:hAnsi="Arial" w:cs="Arial"/>
          <w:sz w:val="24"/>
          <w:szCs w:val="24"/>
          <w:lang w:val="es-ES"/>
        </w:rPr>
      </w:pPr>
    </w:p>
    <w:p w:rsidR="00B37B2A" w:rsidRDefault="009D5D90" w:rsidP="00660D3A">
      <w:pPr>
        <w:spacing w:after="0" w:line="480" w:lineRule="auto"/>
        <w:jc w:val="both"/>
        <w:rPr>
          <w:rFonts w:ascii="Arial" w:hAnsi="Arial" w:cs="Arial"/>
          <w:sz w:val="24"/>
          <w:szCs w:val="24"/>
          <w:lang w:val="es-ES"/>
        </w:rPr>
      </w:pPr>
      <w:r w:rsidRPr="00990D5B">
        <w:rPr>
          <w:rFonts w:ascii="Arial" w:hAnsi="Arial" w:cs="Arial"/>
          <w:b/>
          <w:sz w:val="24"/>
          <w:szCs w:val="24"/>
          <w:lang w:val="es-ES"/>
        </w:rPr>
        <w:lastRenderedPageBreak/>
        <w:t>Procesamiento y análisis de datos:</w:t>
      </w:r>
      <w:r w:rsidR="006F423C">
        <w:rPr>
          <w:rFonts w:ascii="Arial" w:hAnsi="Arial" w:cs="Arial"/>
          <w:sz w:val="24"/>
          <w:szCs w:val="24"/>
          <w:lang w:val="es-ES"/>
        </w:rPr>
        <w:t xml:space="preserve"> A partir de los datos consignados en la ficha de notificación de caso al SIVIGILA, resumen de historia clínica</w:t>
      </w:r>
      <w:r w:rsidR="00F60E49">
        <w:rPr>
          <w:rFonts w:ascii="Arial" w:hAnsi="Arial" w:cs="Arial"/>
          <w:sz w:val="24"/>
          <w:szCs w:val="24"/>
          <w:lang w:val="es-ES"/>
        </w:rPr>
        <w:t xml:space="preserve"> y con cada</w:t>
      </w:r>
      <w:r w:rsidR="00990D5B">
        <w:rPr>
          <w:rFonts w:ascii="Arial" w:hAnsi="Arial" w:cs="Arial"/>
          <w:sz w:val="24"/>
          <w:szCs w:val="24"/>
          <w:lang w:val="es-ES"/>
        </w:rPr>
        <w:t xml:space="preserve"> </w:t>
      </w:r>
      <w:r w:rsidR="006F423C">
        <w:rPr>
          <w:rFonts w:ascii="Arial" w:hAnsi="Arial" w:cs="Arial"/>
          <w:sz w:val="24"/>
          <w:szCs w:val="24"/>
          <w:lang w:val="es-ES"/>
        </w:rPr>
        <w:t>tarjeta individual de tratamiento</w:t>
      </w:r>
      <w:r w:rsidR="00F60E49">
        <w:rPr>
          <w:rFonts w:ascii="Arial" w:hAnsi="Arial" w:cs="Arial"/>
          <w:sz w:val="24"/>
          <w:szCs w:val="24"/>
          <w:lang w:val="es-ES"/>
        </w:rPr>
        <w:t xml:space="preserve"> de acuerdo a su respectivo egreso;</w:t>
      </w:r>
      <w:r w:rsidR="006F423C">
        <w:rPr>
          <w:rFonts w:ascii="Arial" w:hAnsi="Arial" w:cs="Arial"/>
          <w:sz w:val="24"/>
          <w:szCs w:val="24"/>
          <w:lang w:val="es-ES"/>
        </w:rPr>
        <w:t xml:space="preserve"> se realizó una base de datos en el programa Excel (Microsoft office 2007). </w:t>
      </w:r>
      <w:r w:rsidR="00660D3A">
        <w:rPr>
          <w:rFonts w:ascii="Arial" w:hAnsi="Arial" w:cs="Arial"/>
          <w:sz w:val="24"/>
          <w:szCs w:val="24"/>
          <w:lang w:val="es-ES"/>
        </w:rPr>
        <w:t>L</w:t>
      </w:r>
      <w:r w:rsidR="00660D3A" w:rsidRPr="00660D3A">
        <w:rPr>
          <w:rFonts w:ascii="Arial" w:hAnsi="Arial" w:cs="Arial"/>
          <w:sz w:val="24"/>
          <w:szCs w:val="24"/>
          <w:lang w:val="es-ES"/>
        </w:rPr>
        <w:t xml:space="preserve">a información se </w:t>
      </w:r>
      <w:r w:rsidR="00660D3A">
        <w:rPr>
          <w:rFonts w:ascii="Arial" w:hAnsi="Arial" w:cs="Arial"/>
          <w:sz w:val="24"/>
          <w:szCs w:val="24"/>
          <w:lang w:val="es-ES"/>
        </w:rPr>
        <w:t>anal</w:t>
      </w:r>
      <w:r w:rsidR="00660D3A" w:rsidRPr="00660D3A">
        <w:rPr>
          <w:rFonts w:ascii="Arial" w:hAnsi="Arial" w:cs="Arial"/>
          <w:sz w:val="24"/>
          <w:szCs w:val="24"/>
          <w:lang w:val="es-ES"/>
        </w:rPr>
        <w:t>izó mediante</w:t>
      </w:r>
      <w:r w:rsidR="003F1290">
        <w:rPr>
          <w:rFonts w:ascii="Arial" w:hAnsi="Arial" w:cs="Arial"/>
          <w:sz w:val="24"/>
          <w:szCs w:val="24"/>
          <w:lang w:val="es-ES"/>
        </w:rPr>
        <w:t xml:space="preserve"> </w:t>
      </w:r>
      <w:r w:rsidR="00660D3A" w:rsidRPr="00660D3A">
        <w:rPr>
          <w:rFonts w:ascii="Arial" w:hAnsi="Arial" w:cs="Arial"/>
          <w:sz w:val="24"/>
          <w:szCs w:val="24"/>
          <w:lang w:val="es-ES"/>
        </w:rPr>
        <w:t>el programa Surveillance of drug</w:t>
      </w:r>
      <w:r w:rsidR="003F1290">
        <w:rPr>
          <w:rFonts w:ascii="Arial" w:hAnsi="Arial" w:cs="Arial"/>
          <w:sz w:val="24"/>
          <w:szCs w:val="24"/>
          <w:lang w:val="es-ES"/>
        </w:rPr>
        <w:t xml:space="preserve"> </w:t>
      </w:r>
      <w:r w:rsidR="00660D3A" w:rsidRPr="00660D3A">
        <w:rPr>
          <w:rFonts w:ascii="Arial" w:hAnsi="Arial" w:cs="Arial"/>
          <w:sz w:val="24"/>
          <w:szCs w:val="24"/>
          <w:lang w:val="es-ES"/>
        </w:rPr>
        <w:t>resistance in tuberculosis</w:t>
      </w:r>
      <w:r w:rsidR="003F1290">
        <w:rPr>
          <w:rFonts w:ascii="Arial" w:hAnsi="Arial" w:cs="Arial"/>
          <w:sz w:val="24"/>
          <w:szCs w:val="24"/>
          <w:lang w:val="es-ES"/>
        </w:rPr>
        <w:t xml:space="preserve"> </w:t>
      </w:r>
      <w:r w:rsidR="00660D3A" w:rsidRPr="00660D3A">
        <w:rPr>
          <w:rFonts w:ascii="Arial" w:hAnsi="Arial" w:cs="Arial"/>
          <w:sz w:val="24"/>
          <w:szCs w:val="24"/>
          <w:lang w:val="es-ES"/>
        </w:rPr>
        <w:t>(SDRTB)</w:t>
      </w:r>
      <w:r w:rsidR="00660D3A">
        <w:rPr>
          <w:rFonts w:ascii="Arial" w:hAnsi="Arial" w:cs="Arial"/>
          <w:sz w:val="24"/>
          <w:szCs w:val="24"/>
          <w:lang w:val="es-ES"/>
        </w:rPr>
        <w:t xml:space="preserve"> (</w:t>
      </w:r>
      <w:r w:rsidR="003F1290">
        <w:rPr>
          <w:rFonts w:ascii="Arial" w:hAnsi="Arial" w:cs="Arial"/>
          <w:sz w:val="24"/>
          <w:szCs w:val="24"/>
          <w:lang w:val="es-ES"/>
        </w:rPr>
        <w:t>4</w:t>
      </w:r>
      <w:r w:rsidR="00660D3A">
        <w:rPr>
          <w:rFonts w:ascii="Arial" w:hAnsi="Arial" w:cs="Arial"/>
          <w:sz w:val="24"/>
          <w:szCs w:val="24"/>
          <w:lang w:val="es-ES"/>
        </w:rPr>
        <w:t>).</w:t>
      </w:r>
    </w:p>
    <w:p w:rsidR="00660D3A" w:rsidRDefault="00660D3A" w:rsidP="00DA608F">
      <w:pPr>
        <w:spacing w:after="0" w:line="480" w:lineRule="auto"/>
        <w:jc w:val="both"/>
        <w:rPr>
          <w:rFonts w:ascii="Arial" w:hAnsi="Arial" w:cs="Arial"/>
          <w:sz w:val="24"/>
          <w:szCs w:val="24"/>
          <w:lang w:val="es-ES"/>
        </w:rPr>
      </w:pPr>
    </w:p>
    <w:p w:rsidR="00B37B2A" w:rsidRDefault="00835F36" w:rsidP="00DA608F">
      <w:pPr>
        <w:spacing w:after="0" w:line="480" w:lineRule="auto"/>
        <w:jc w:val="both"/>
        <w:rPr>
          <w:rFonts w:ascii="Arial" w:hAnsi="Arial" w:cs="Arial"/>
          <w:sz w:val="24"/>
          <w:szCs w:val="24"/>
          <w:lang w:val="es-ES"/>
        </w:rPr>
      </w:pPr>
      <w:r w:rsidRPr="00990D5B">
        <w:rPr>
          <w:rFonts w:ascii="Arial" w:hAnsi="Arial" w:cs="Arial"/>
          <w:b/>
          <w:sz w:val="24"/>
          <w:szCs w:val="24"/>
          <w:lang w:val="es-ES"/>
        </w:rPr>
        <w:t xml:space="preserve">Aspectos </w:t>
      </w:r>
      <w:r w:rsidR="00A11A3D" w:rsidRPr="00990D5B">
        <w:rPr>
          <w:rFonts w:ascii="Arial" w:hAnsi="Arial" w:cs="Arial"/>
          <w:b/>
          <w:sz w:val="24"/>
          <w:szCs w:val="24"/>
          <w:lang w:val="es-ES"/>
        </w:rPr>
        <w:t>bio</w:t>
      </w:r>
      <w:r w:rsidRPr="00990D5B">
        <w:rPr>
          <w:rFonts w:ascii="Arial" w:hAnsi="Arial" w:cs="Arial"/>
          <w:b/>
          <w:sz w:val="24"/>
          <w:szCs w:val="24"/>
          <w:lang w:val="es-ES"/>
        </w:rPr>
        <w:t>éticos:</w:t>
      </w:r>
      <w:r>
        <w:rPr>
          <w:rFonts w:ascii="Arial" w:hAnsi="Arial" w:cs="Arial"/>
          <w:sz w:val="24"/>
          <w:szCs w:val="24"/>
          <w:lang w:val="es-ES"/>
        </w:rPr>
        <w:t xml:space="preserve"> </w:t>
      </w:r>
      <w:r w:rsidR="00C16023">
        <w:rPr>
          <w:rFonts w:ascii="Arial" w:hAnsi="Arial" w:cs="Arial"/>
          <w:sz w:val="24"/>
          <w:szCs w:val="24"/>
          <w:lang w:val="es-ES"/>
        </w:rPr>
        <w:t>Para el</w:t>
      </w:r>
      <w:r>
        <w:rPr>
          <w:rFonts w:ascii="Arial" w:hAnsi="Arial" w:cs="Arial"/>
          <w:sz w:val="24"/>
          <w:szCs w:val="24"/>
          <w:lang w:val="es-ES"/>
        </w:rPr>
        <w:t xml:space="preserve"> análisis y manejo de los datos del presente trabajo, se siguieron las normas técnicas, administrativas y científicas para la investigación en salud en Colombia aprobadas por el Ministerio de la Protección Social en la resolución número 008430 de octubre de 1993. </w:t>
      </w:r>
      <w:r w:rsidR="00B37B2A">
        <w:rPr>
          <w:rFonts w:ascii="Arial" w:hAnsi="Arial" w:cs="Arial"/>
          <w:sz w:val="24"/>
          <w:szCs w:val="24"/>
          <w:lang w:val="es-ES"/>
        </w:rPr>
        <w:t>La información de los pacientes se manejó confidencialmente mediante la asignación de un código por paciente.</w:t>
      </w:r>
    </w:p>
    <w:p w:rsidR="00ED5A21" w:rsidRDefault="00ED5A21">
      <w:pPr>
        <w:rPr>
          <w:rFonts w:ascii="Arial" w:hAnsi="Arial" w:cs="Arial"/>
          <w:sz w:val="24"/>
          <w:szCs w:val="24"/>
          <w:lang w:val="es-ES"/>
        </w:rPr>
      </w:pPr>
      <w:r>
        <w:rPr>
          <w:rFonts w:ascii="Arial" w:hAnsi="Arial" w:cs="Arial"/>
          <w:sz w:val="24"/>
          <w:szCs w:val="24"/>
          <w:lang w:val="es-ES"/>
        </w:rPr>
        <w:br w:type="page"/>
      </w:r>
    </w:p>
    <w:p w:rsidR="008608E4" w:rsidRPr="00990D5B" w:rsidRDefault="0005640A" w:rsidP="00DA608F">
      <w:pPr>
        <w:spacing w:after="0" w:line="480" w:lineRule="auto"/>
        <w:jc w:val="both"/>
        <w:rPr>
          <w:rFonts w:ascii="Arial" w:hAnsi="Arial" w:cs="Arial"/>
          <w:b/>
          <w:sz w:val="24"/>
          <w:szCs w:val="24"/>
          <w:lang w:val="es-ES"/>
        </w:rPr>
      </w:pPr>
      <w:r w:rsidRPr="00990D5B">
        <w:rPr>
          <w:rFonts w:ascii="Arial" w:hAnsi="Arial" w:cs="Arial"/>
          <w:b/>
          <w:sz w:val="24"/>
          <w:szCs w:val="24"/>
          <w:lang w:val="es-ES"/>
        </w:rPr>
        <w:lastRenderedPageBreak/>
        <w:t>Resultados</w:t>
      </w:r>
    </w:p>
    <w:p w:rsidR="00DD6062" w:rsidRPr="00990D5B" w:rsidRDefault="00A06246" w:rsidP="00DA608F">
      <w:pPr>
        <w:autoSpaceDE w:val="0"/>
        <w:autoSpaceDN w:val="0"/>
        <w:adjustRightInd w:val="0"/>
        <w:spacing w:after="0" w:line="480" w:lineRule="auto"/>
        <w:jc w:val="both"/>
        <w:rPr>
          <w:rFonts w:ascii="Arial" w:hAnsi="Arial" w:cs="Arial"/>
          <w:b/>
          <w:bCs/>
          <w:iCs/>
          <w:sz w:val="24"/>
          <w:szCs w:val="24"/>
          <w:lang w:val="es-ES"/>
        </w:rPr>
      </w:pPr>
      <w:r w:rsidRPr="00990D5B">
        <w:rPr>
          <w:rFonts w:ascii="Arial" w:hAnsi="Arial" w:cs="Arial"/>
          <w:b/>
          <w:bCs/>
          <w:iCs/>
          <w:sz w:val="24"/>
          <w:szCs w:val="24"/>
          <w:lang w:val="es-ES"/>
        </w:rPr>
        <w:t>Característic</w:t>
      </w:r>
      <w:r w:rsidR="00002EAA" w:rsidRPr="00990D5B">
        <w:rPr>
          <w:rFonts w:ascii="Arial" w:hAnsi="Arial" w:cs="Arial"/>
          <w:b/>
          <w:bCs/>
          <w:iCs/>
          <w:sz w:val="24"/>
          <w:szCs w:val="24"/>
          <w:lang w:val="es-ES"/>
        </w:rPr>
        <w:t>as clínicas y sociodemográficas</w:t>
      </w:r>
    </w:p>
    <w:p w:rsidR="00AD13FE" w:rsidRDefault="00217EC9" w:rsidP="00DA608F">
      <w:pPr>
        <w:autoSpaceDE w:val="0"/>
        <w:autoSpaceDN w:val="0"/>
        <w:adjustRightInd w:val="0"/>
        <w:spacing w:after="0" w:line="480" w:lineRule="auto"/>
        <w:jc w:val="both"/>
        <w:rPr>
          <w:rFonts w:ascii="Arial" w:hAnsi="Arial" w:cs="Arial"/>
          <w:sz w:val="24"/>
          <w:szCs w:val="24"/>
          <w:lang w:val="es-ES"/>
        </w:rPr>
      </w:pPr>
      <w:r>
        <w:rPr>
          <w:rFonts w:ascii="Arial" w:hAnsi="Arial" w:cs="Arial"/>
          <w:bCs/>
          <w:iCs/>
          <w:sz w:val="24"/>
          <w:szCs w:val="24"/>
          <w:lang w:val="es-ES"/>
        </w:rPr>
        <w:t xml:space="preserve">En los </w:t>
      </w:r>
      <w:r w:rsidR="00BA0F15">
        <w:rPr>
          <w:rFonts w:ascii="Arial" w:hAnsi="Arial" w:cs="Arial"/>
          <w:bCs/>
          <w:iCs/>
          <w:sz w:val="24"/>
          <w:szCs w:val="24"/>
          <w:lang w:val="es-ES"/>
        </w:rPr>
        <w:t>4 años</w:t>
      </w:r>
      <w:r>
        <w:rPr>
          <w:rFonts w:ascii="Arial" w:hAnsi="Arial" w:cs="Arial"/>
          <w:bCs/>
          <w:iCs/>
          <w:sz w:val="24"/>
          <w:szCs w:val="24"/>
          <w:lang w:val="es-ES"/>
        </w:rPr>
        <w:t xml:space="preserve"> del estudio </w:t>
      </w:r>
      <w:r w:rsidR="00BA0F15">
        <w:rPr>
          <w:rFonts w:ascii="Arial" w:hAnsi="Arial" w:cs="Arial"/>
          <w:bCs/>
          <w:iCs/>
          <w:sz w:val="24"/>
          <w:szCs w:val="24"/>
          <w:lang w:val="es-ES"/>
        </w:rPr>
        <w:t>se notific</w:t>
      </w:r>
      <w:r w:rsidR="00A06246">
        <w:rPr>
          <w:rFonts w:ascii="Arial" w:hAnsi="Arial" w:cs="Arial"/>
          <w:bCs/>
          <w:iCs/>
          <w:sz w:val="24"/>
          <w:szCs w:val="24"/>
          <w:lang w:val="es-ES"/>
        </w:rPr>
        <w:t>a</w:t>
      </w:r>
      <w:r w:rsidR="00002EAA">
        <w:rPr>
          <w:rFonts w:ascii="Arial" w:hAnsi="Arial" w:cs="Arial"/>
          <w:bCs/>
          <w:iCs/>
          <w:sz w:val="24"/>
          <w:szCs w:val="24"/>
          <w:lang w:val="es-ES"/>
        </w:rPr>
        <w:t>r</w:t>
      </w:r>
      <w:r w:rsidR="00A06246">
        <w:rPr>
          <w:rFonts w:ascii="Arial" w:hAnsi="Arial" w:cs="Arial"/>
          <w:bCs/>
          <w:iCs/>
          <w:sz w:val="24"/>
          <w:szCs w:val="24"/>
          <w:lang w:val="es-ES"/>
        </w:rPr>
        <w:t>o</w:t>
      </w:r>
      <w:r w:rsidR="00002EAA">
        <w:rPr>
          <w:rFonts w:ascii="Arial" w:hAnsi="Arial" w:cs="Arial"/>
          <w:bCs/>
          <w:iCs/>
          <w:sz w:val="24"/>
          <w:szCs w:val="24"/>
          <w:lang w:val="es-ES"/>
        </w:rPr>
        <w:t>n</w:t>
      </w:r>
      <w:r w:rsidR="006D37AC">
        <w:rPr>
          <w:rFonts w:ascii="Arial" w:hAnsi="Arial" w:cs="Arial"/>
          <w:bCs/>
          <w:iCs/>
          <w:sz w:val="24"/>
          <w:szCs w:val="24"/>
          <w:lang w:val="es-ES"/>
        </w:rPr>
        <w:t xml:space="preserve"> </w:t>
      </w:r>
      <w:r w:rsidR="00A06246" w:rsidRPr="00D116F2">
        <w:rPr>
          <w:rFonts w:ascii="Arial" w:hAnsi="Arial" w:cs="Arial"/>
          <w:bCs/>
          <w:iCs/>
          <w:sz w:val="24"/>
          <w:szCs w:val="24"/>
          <w:lang w:val="es-ES"/>
        </w:rPr>
        <w:t>5</w:t>
      </w:r>
      <w:r w:rsidR="00A930CE" w:rsidRPr="00D116F2">
        <w:rPr>
          <w:rFonts w:ascii="Arial" w:hAnsi="Arial" w:cs="Arial"/>
          <w:bCs/>
          <w:iCs/>
          <w:sz w:val="24"/>
          <w:szCs w:val="24"/>
          <w:lang w:val="es-ES"/>
        </w:rPr>
        <w:t>44 c</w:t>
      </w:r>
      <w:r w:rsidR="00A930CE">
        <w:rPr>
          <w:rFonts w:ascii="Arial" w:hAnsi="Arial" w:cs="Arial"/>
          <w:bCs/>
          <w:iCs/>
          <w:sz w:val="24"/>
          <w:szCs w:val="24"/>
          <w:lang w:val="es-ES"/>
        </w:rPr>
        <w:t xml:space="preserve">asos nuevos </w:t>
      </w:r>
      <w:r w:rsidR="00DD6062">
        <w:rPr>
          <w:rFonts w:ascii="Arial" w:hAnsi="Arial" w:cs="Arial"/>
          <w:bCs/>
          <w:iCs/>
          <w:sz w:val="24"/>
          <w:szCs w:val="24"/>
          <w:lang w:val="es-ES"/>
        </w:rPr>
        <w:t xml:space="preserve">de TB </w:t>
      </w:r>
      <w:r w:rsidR="00BA0F15">
        <w:rPr>
          <w:rFonts w:ascii="Arial" w:hAnsi="Arial" w:cs="Arial"/>
          <w:bCs/>
          <w:iCs/>
          <w:sz w:val="24"/>
          <w:szCs w:val="24"/>
          <w:lang w:val="es-ES"/>
        </w:rPr>
        <w:t xml:space="preserve">en el </w:t>
      </w:r>
      <w:r w:rsidR="00BA0F15" w:rsidRPr="00046E16">
        <w:rPr>
          <w:rFonts w:ascii="Arial" w:hAnsi="Arial" w:cs="Arial"/>
          <w:bCs/>
          <w:iCs/>
          <w:sz w:val="24"/>
          <w:szCs w:val="24"/>
          <w:lang w:val="es-ES"/>
        </w:rPr>
        <w:t>municipio</w:t>
      </w:r>
      <w:r w:rsidR="00BA0F15">
        <w:rPr>
          <w:rFonts w:ascii="Arial" w:hAnsi="Arial" w:cs="Arial"/>
          <w:bCs/>
          <w:iCs/>
          <w:sz w:val="24"/>
          <w:szCs w:val="24"/>
          <w:lang w:val="es-ES"/>
        </w:rPr>
        <w:t xml:space="preserve"> de Armenia (</w:t>
      </w:r>
      <w:r w:rsidR="006E46B6">
        <w:rPr>
          <w:rFonts w:ascii="Arial" w:hAnsi="Arial" w:cs="Arial"/>
          <w:bCs/>
          <w:iCs/>
          <w:sz w:val="24"/>
          <w:szCs w:val="24"/>
          <w:lang w:val="es-ES"/>
        </w:rPr>
        <w:t>enero</w:t>
      </w:r>
      <w:r w:rsidR="006D37AC">
        <w:rPr>
          <w:rFonts w:ascii="Arial" w:hAnsi="Arial" w:cs="Arial"/>
          <w:bCs/>
          <w:iCs/>
          <w:sz w:val="24"/>
          <w:szCs w:val="24"/>
          <w:lang w:val="es-ES"/>
        </w:rPr>
        <w:t xml:space="preserve"> </w:t>
      </w:r>
      <w:r w:rsidR="00A930CE">
        <w:rPr>
          <w:rFonts w:ascii="Arial" w:hAnsi="Arial" w:cs="Arial"/>
          <w:bCs/>
          <w:iCs/>
          <w:sz w:val="24"/>
          <w:szCs w:val="24"/>
          <w:lang w:val="es-ES"/>
        </w:rPr>
        <w:t>del 2006 y diciembre</w:t>
      </w:r>
      <w:r w:rsidR="00A104D2">
        <w:rPr>
          <w:rFonts w:ascii="Arial" w:hAnsi="Arial" w:cs="Arial"/>
          <w:bCs/>
          <w:iCs/>
          <w:sz w:val="24"/>
          <w:szCs w:val="24"/>
          <w:lang w:val="es-ES"/>
        </w:rPr>
        <w:t xml:space="preserve"> de 2009</w:t>
      </w:r>
      <w:r w:rsidR="00BA0F15">
        <w:rPr>
          <w:rFonts w:ascii="Arial" w:hAnsi="Arial" w:cs="Arial"/>
          <w:bCs/>
          <w:iCs/>
          <w:sz w:val="24"/>
          <w:szCs w:val="24"/>
          <w:lang w:val="es-ES"/>
        </w:rPr>
        <w:t>)</w:t>
      </w:r>
      <w:r w:rsidR="00DD6062">
        <w:rPr>
          <w:rFonts w:ascii="Arial" w:hAnsi="Arial" w:cs="Arial"/>
          <w:bCs/>
          <w:iCs/>
          <w:sz w:val="24"/>
          <w:szCs w:val="24"/>
          <w:lang w:val="es-ES"/>
        </w:rPr>
        <w:t xml:space="preserve">, </w:t>
      </w:r>
      <w:r w:rsidR="006D37AC">
        <w:rPr>
          <w:rFonts w:ascii="Arial" w:hAnsi="Arial" w:cs="Arial"/>
          <w:bCs/>
          <w:iCs/>
          <w:sz w:val="24"/>
          <w:szCs w:val="24"/>
          <w:lang w:val="es-ES"/>
        </w:rPr>
        <w:t xml:space="preserve">ocho </w:t>
      </w:r>
      <w:r w:rsidR="00DD6062">
        <w:rPr>
          <w:rFonts w:ascii="Arial" w:hAnsi="Arial" w:cs="Arial"/>
          <w:bCs/>
          <w:iCs/>
          <w:sz w:val="24"/>
          <w:szCs w:val="24"/>
          <w:lang w:val="es-ES"/>
        </w:rPr>
        <w:t>de los cuales resultaron ser</w:t>
      </w:r>
      <w:r w:rsidR="006E46B6">
        <w:rPr>
          <w:rFonts w:ascii="Arial" w:hAnsi="Arial" w:cs="Arial"/>
          <w:bCs/>
          <w:iCs/>
          <w:sz w:val="24"/>
          <w:szCs w:val="24"/>
          <w:lang w:val="es-ES"/>
        </w:rPr>
        <w:t xml:space="preserve"> TB-MDR,</w:t>
      </w:r>
      <w:r w:rsidR="00A104D2">
        <w:rPr>
          <w:rFonts w:ascii="Arial" w:hAnsi="Arial" w:cs="Arial"/>
          <w:bCs/>
          <w:iCs/>
          <w:sz w:val="24"/>
          <w:szCs w:val="24"/>
          <w:lang w:val="es-ES"/>
        </w:rPr>
        <w:t xml:space="preserve"> dos casos de mono resistencia</w:t>
      </w:r>
      <w:r w:rsidR="006D37AC">
        <w:rPr>
          <w:rFonts w:ascii="Arial" w:hAnsi="Arial" w:cs="Arial"/>
          <w:bCs/>
          <w:iCs/>
          <w:sz w:val="24"/>
          <w:szCs w:val="24"/>
          <w:lang w:val="es-ES"/>
        </w:rPr>
        <w:t xml:space="preserve"> y dos </w:t>
      </w:r>
      <w:r w:rsidR="00A930CE">
        <w:rPr>
          <w:rFonts w:ascii="Arial" w:hAnsi="Arial" w:cs="Arial"/>
          <w:bCs/>
          <w:iCs/>
          <w:sz w:val="24"/>
          <w:szCs w:val="24"/>
          <w:lang w:val="es-ES"/>
        </w:rPr>
        <w:t>casos de polirresistencia</w:t>
      </w:r>
      <w:r w:rsidR="00F03844">
        <w:rPr>
          <w:rFonts w:ascii="Arial" w:hAnsi="Arial" w:cs="Arial"/>
          <w:bCs/>
          <w:iCs/>
          <w:sz w:val="24"/>
          <w:szCs w:val="24"/>
          <w:lang w:val="es-ES"/>
        </w:rPr>
        <w:t>.</w:t>
      </w:r>
      <w:r w:rsidR="006D37AC">
        <w:rPr>
          <w:rFonts w:ascii="Arial" w:hAnsi="Arial" w:cs="Arial"/>
          <w:bCs/>
          <w:iCs/>
          <w:sz w:val="24"/>
          <w:szCs w:val="24"/>
          <w:lang w:val="es-ES"/>
        </w:rPr>
        <w:t xml:space="preserve"> </w:t>
      </w:r>
      <w:r w:rsidR="00B619C7">
        <w:rPr>
          <w:rFonts w:ascii="Arial" w:hAnsi="Arial" w:cs="Arial"/>
          <w:sz w:val="24"/>
          <w:szCs w:val="24"/>
          <w:lang w:val="es-ES"/>
        </w:rPr>
        <w:t xml:space="preserve">El rango de edad </w:t>
      </w:r>
      <w:r w:rsidR="0066490B">
        <w:rPr>
          <w:rFonts w:ascii="Arial" w:hAnsi="Arial" w:cs="Arial"/>
          <w:sz w:val="24"/>
          <w:szCs w:val="24"/>
          <w:lang w:val="es-ES"/>
        </w:rPr>
        <w:t>de est</w:t>
      </w:r>
      <w:r w:rsidR="00A06246" w:rsidRPr="00A104D2">
        <w:rPr>
          <w:rFonts w:ascii="Arial" w:hAnsi="Arial" w:cs="Arial"/>
          <w:sz w:val="24"/>
          <w:szCs w:val="24"/>
          <w:lang w:val="es-ES"/>
        </w:rPr>
        <w:t>os pacie</w:t>
      </w:r>
      <w:r w:rsidR="00A104D2" w:rsidRPr="00A104D2">
        <w:rPr>
          <w:rFonts w:ascii="Arial" w:hAnsi="Arial" w:cs="Arial"/>
          <w:sz w:val="24"/>
          <w:szCs w:val="24"/>
          <w:lang w:val="es-ES"/>
        </w:rPr>
        <w:t xml:space="preserve">ntes </w:t>
      </w:r>
      <w:r w:rsidR="00F43D5B">
        <w:rPr>
          <w:rFonts w:ascii="Arial" w:hAnsi="Arial" w:cs="Arial"/>
          <w:sz w:val="24"/>
          <w:szCs w:val="24"/>
          <w:lang w:val="es-ES"/>
        </w:rPr>
        <w:t>estuvo entre</w:t>
      </w:r>
      <w:r w:rsidR="006D37AC">
        <w:rPr>
          <w:rFonts w:ascii="Arial" w:hAnsi="Arial" w:cs="Arial"/>
          <w:sz w:val="24"/>
          <w:szCs w:val="24"/>
          <w:lang w:val="es-ES"/>
        </w:rPr>
        <w:t xml:space="preserve"> </w:t>
      </w:r>
      <w:r w:rsidR="00F43D5B">
        <w:rPr>
          <w:rFonts w:ascii="Arial" w:hAnsi="Arial" w:cs="Arial"/>
          <w:sz w:val="24"/>
          <w:szCs w:val="24"/>
          <w:lang w:val="es-ES"/>
        </w:rPr>
        <w:t>los</w:t>
      </w:r>
      <w:r w:rsidR="00A104D2" w:rsidRPr="00A104D2">
        <w:rPr>
          <w:rFonts w:ascii="Arial" w:hAnsi="Arial" w:cs="Arial"/>
          <w:sz w:val="24"/>
          <w:szCs w:val="24"/>
          <w:lang w:val="es-ES"/>
        </w:rPr>
        <w:t xml:space="preserve"> 15</w:t>
      </w:r>
      <w:r w:rsidR="00F43D5B">
        <w:rPr>
          <w:rFonts w:ascii="Arial" w:hAnsi="Arial" w:cs="Arial"/>
          <w:sz w:val="24"/>
          <w:szCs w:val="24"/>
          <w:lang w:val="es-ES"/>
        </w:rPr>
        <w:t xml:space="preserve"> y </w:t>
      </w:r>
      <w:r w:rsidR="00A104D2" w:rsidRPr="00A104D2">
        <w:rPr>
          <w:rFonts w:ascii="Arial" w:hAnsi="Arial" w:cs="Arial"/>
          <w:sz w:val="24"/>
          <w:szCs w:val="24"/>
          <w:lang w:val="es-ES"/>
        </w:rPr>
        <w:t>67</w:t>
      </w:r>
      <w:r w:rsidR="00A06246" w:rsidRPr="00A104D2">
        <w:rPr>
          <w:rFonts w:ascii="Arial" w:hAnsi="Arial" w:cs="Arial"/>
          <w:sz w:val="24"/>
          <w:szCs w:val="24"/>
          <w:lang w:val="es-ES"/>
        </w:rPr>
        <w:t xml:space="preserve"> años,</w:t>
      </w:r>
      <w:r>
        <w:rPr>
          <w:rFonts w:ascii="Arial" w:hAnsi="Arial" w:cs="Arial"/>
          <w:sz w:val="24"/>
          <w:szCs w:val="24"/>
          <w:lang w:val="es-ES"/>
        </w:rPr>
        <w:t xml:space="preserve"> </w:t>
      </w:r>
      <w:r w:rsidR="00A06246" w:rsidRPr="00A104D2">
        <w:rPr>
          <w:rFonts w:ascii="Arial" w:hAnsi="Arial" w:cs="Arial"/>
          <w:sz w:val="24"/>
          <w:szCs w:val="24"/>
          <w:lang w:val="es-ES"/>
        </w:rPr>
        <w:t xml:space="preserve">con una media de </w:t>
      </w:r>
      <w:r w:rsidR="00A104D2" w:rsidRPr="00A104D2">
        <w:rPr>
          <w:rFonts w:ascii="Arial" w:hAnsi="Arial" w:cs="Arial"/>
          <w:sz w:val="24"/>
          <w:szCs w:val="24"/>
          <w:lang w:val="es-ES"/>
        </w:rPr>
        <w:t>36</w:t>
      </w:r>
      <w:r w:rsidR="003E5987">
        <w:rPr>
          <w:rFonts w:ascii="Arial" w:hAnsi="Arial" w:cs="Arial"/>
          <w:sz w:val="24"/>
          <w:szCs w:val="24"/>
          <w:lang w:val="es-ES"/>
        </w:rPr>
        <w:t xml:space="preserve"> años. </w:t>
      </w:r>
      <w:r w:rsidR="006D37AC">
        <w:rPr>
          <w:rFonts w:ascii="Arial" w:hAnsi="Arial" w:cs="Arial"/>
          <w:sz w:val="24"/>
          <w:szCs w:val="24"/>
          <w:lang w:val="es-ES"/>
        </w:rPr>
        <w:t>Diez</w:t>
      </w:r>
      <w:r w:rsidR="003E5987">
        <w:rPr>
          <w:rFonts w:ascii="Arial" w:hAnsi="Arial" w:cs="Arial"/>
          <w:sz w:val="24"/>
          <w:szCs w:val="24"/>
          <w:lang w:val="es-ES"/>
        </w:rPr>
        <w:t xml:space="preserve"> pacientes</w:t>
      </w:r>
      <w:r w:rsidR="006D37AC">
        <w:rPr>
          <w:rFonts w:ascii="Arial" w:hAnsi="Arial" w:cs="Arial"/>
          <w:sz w:val="24"/>
          <w:szCs w:val="24"/>
          <w:lang w:val="es-ES"/>
        </w:rPr>
        <w:t xml:space="preserve"> </w:t>
      </w:r>
      <w:r w:rsidR="00A06246" w:rsidRPr="00A104D2">
        <w:rPr>
          <w:rFonts w:ascii="Arial" w:hAnsi="Arial" w:cs="Arial"/>
          <w:sz w:val="24"/>
          <w:szCs w:val="24"/>
          <w:lang w:val="es-ES"/>
        </w:rPr>
        <w:t>fueron</w:t>
      </w:r>
      <w:r w:rsidR="006D37AC">
        <w:rPr>
          <w:rFonts w:ascii="Arial" w:hAnsi="Arial" w:cs="Arial"/>
          <w:sz w:val="24"/>
          <w:szCs w:val="24"/>
          <w:lang w:val="es-ES"/>
        </w:rPr>
        <w:t xml:space="preserve"> </w:t>
      </w:r>
      <w:r w:rsidR="00A06246" w:rsidRPr="00A104D2">
        <w:rPr>
          <w:rFonts w:ascii="Arial" w:hAnsi="Arial" w:cs="Arial"/>
          <w:sz w:val="24"/>
          <w:szCs w:val="24"/>
          <w:lang w:val="es-ES"/>
        </w:rPr>
        <w:t>diagnostic</w:t>
      </w:r>
      <w:r w:rsidR="00A104D2">
        <w:rPr>
          <w:rFonts w:ascii="Arial" w:hAnsi="Arial" w:cs="Arial"/>
          <w:sz w:val="24"/>
          <w:szCs w:val="24"/>
          <w:lang w:val="es-ES"/>
        </w:rPr>
        <w:t xml:space="preserve">ados con </w:t>
      </w:r>
      <w:r w:rsidR="00F43D5B">
        <w:rPr>
          <w:rFonts w:ascii="Arial" w:hAnsi="Arial" w:cs="Arial"/>
          <w:sz w:val="24"/>
          <w:szCs w:val="24"/>
          <w:lang w:val="es-ES"/>
        </w:rPr>
        <w:t>TB</w:t>
      </w:r>
      <w:r w:rsidR="00A104D2">
        <w:rPr>
          <w:rFonts w:ascii="Arial" w:hAnsi="Arial" w:cs="Arial"/>
          <w:sz w:val="24"/>
          <w:szCs w:val="24"/>
          <w:lang w:val="es-ES"/>
        </w:rPr>
        <w:t xml:space="preserve"> pulmonar</w:t>
      </w:r>
      <w:r w:rsidR="003E5987">
        <w:rPr>
          <w:rFonts w:ascii="Arial" w:hAnsi="Arial" w:cs="Arial"/>
          <w:sz w:val="24"/>
          <w:szCs w:val="24"/>
          <w:lang w:val="es-ES"/>
        </w:rPr>
        <w:t xml:space="preserve">, </w:t>
      </w:r>
      <w:r w:rsidR="00AA4B74">
        <w:rPr>
          <w:rFonts w:ascii="Arial" w:hAnsi="Arial" w:cs="Arial"/>
          <w:sz w:val="24"/>
          <w:szCs w:val="24"/>
          <w:lang w:val="es-ES"/>
        </w:rPr>
        <w:t xml:space="preserve">y dos pacientes con </w:t>
      </w:r>
      <w:r w:rsidR="00F43D5B">
        <w:rPr>
          <w:rFonts w:ascii="Arial" w:hAnsi="Arial" w:cs="Arial"/>
          <w:sz w:val="24"/>
          <w:szCs w:val="24"/>
          <w:lang w:val="es-ES"/>
        </w:rPr>
        <w:t xml:space="preserve">TB </w:t>
      </w:r>
      <w:r w:rsidR="00AA4B74">
        <w:rPr>
          <w:rFonts w:ascii="Arial" w:hAnsi="Arial" w:cs="Arial"/>
          <w:sz w:val="24"/>
          <w:szCs w:val="24"/>
          <w:lang w:val="es-ES"/>
        </w:rPr>
        <w:t xml:space="preserve">extrapulmonar distribuidos así: </w:t>
      </w:r>
      <w:r w:rsidR="003E5987">
        <w:rPr>
          <w:rFonts w:ascii="Arial" w:hAnsi="Arial" w:cs="Arial"/>
          <w:sz w:val="24"/>
          <w:szCs w:val="24"/>
          <w:lang w:val="es-ES"/>
        </w:rPr>
        <w:t>un paciente c</w:t>
      </w:r>
      <w:r w:rsidR="00F43D5B">
        <w:rPr>
          <w:rFonts w:ascii="Arial" w:hAnsi="Arial" w:cs="Arial"/>
          <w:sz w:val="24"/>
          <w:szCs w:val="24"/>
          <w:lang w:val="es-ES"/>
        </w:rPr>
        <w:t>on tuberculosis ganglionar y un paciente con TB</w:t>
      </w:r>
      <w:r w:rsidR="003E5987">
        <w:rPr>
          <w:rFonts w:ascii="Arial" w:hAnsi="Arial" w:cs="Arial"/>
          <w:sz w:val="24"/>
          <w:szCs w:val="24"/>
          <w:lang w:val="es-ES"/>
        </w:rPr>
        <w:t xml:space="preserve"> meníngea y ganglionar, </w:t>
      </w:r>
      <w:r w:rsidR="00A104D2">
        <w:rPr>
          <w:rFonts w:ascii="Arial" w:hAnsi="Arial" w:cs="Arial"/>
          <w:sz w:val="24"/>
          <w:szCs w:val="24"/>
          <w:lang w:val="es-ES"/>
        </w:rPr>
        <w:t xml:space="preserve">todos </w:t>
      </w:r>
      <w:r w:rsidR="00F43D5B">
        <w:rPr>
          <w:rFonts w:ascii="Arial" w:hAnsi="Arial" w:cs="Arial"/>
          <w:sz w:val="24"/>
          <w:szCs w:val="24"/>
          <w:lang w:val="es-ES"/>
        </w:rPr>
        <w:t>los pacientes</w:t>
      </w:r>
      <w:r w:rsidR="00866E01">
        <w:rPr>
          <w:rFonts w:ascii="Arial" w:hAnsi="Arial" w:cs="Arial"/>
          <w:sz w:val="24"/>
          <w:szCs w:val="24"/>
          <w:lang w:val="es-ES"/>
        </w:rPr>
        <w:t xml:space="preserve"> con</w:t>
      </w:r>
      <w:r>
        <w:rPr>
          <w:rFonts w:ascii="Arial" w:hAnsi="Arial" w:cs="Arial"/>
          <w:sz w:val="24"/>
          <w:szCs w:val="24"/>
          <w:lang w:val="es-ES"/>
        </w:rPr>
        <w:t xml:space="preserve"> </w:t>
      </w:r>
      <w:r w:rsidR="00866E01">
        <w:rPr>
          <w:rFonts w:ascii="Arial" w:hAnsi="Arial" w:cs="Arial"/>
          <w:sz w:val="24"/>
          <w:szCs w:val="24"/>
          <w:lang w:val="es-ES"/>
        </w:rPr>
        <w:t xml:space="preserve">TB-MDR incluidos en el estudio </w:t>
      </w:r>
      <w:r w:rsidR="00F43D5B">
        <w:rPr>
          <w:rFonts w:ascii="Arial" w:hAnsi="Arial" w:cs="Arial"/>
          <w:sz w:val="24"/>
          <w:szCs w:val="24"/>
          <w:lang w:val="es-ES"/>
        </w:rPr>
        <w:t>fueron</w:t>
      </w:r>
      <w:r w:rsidR="00A06246" w:rsidRPr="00A104D2">
        <w:rPr>
          <w:rFonts w:ascii="Arial" w:hAnsi="Arial" w:cs="Arial"/>
          <w:sz w:val="24"/>
          <w:szCs w:val="24"/>
          <w:lang w:val="es-ES"/>
        </w:rPr>
        <w:t xml:space="preserve"> baciloscopia</w:t>
      </w:r>
      <w:r w:rsidR="00A104D2">
        <w:rPr>
          <w:rFonts w:ascii="Arial" w:hAnsi="Arial" w:cs="Arial"/>
          <w:sz w:val="24"/>
          <w:szCs w:val="24"/>
          <w:lang w:val="es-ES"/>
        </w:rPr>
        <w:t xml:space="preserve"> positiva</w:t>
      </w:r>
      <w:r w:rsidR="00A06246" w:rsidRPr="00A104D2">
        <w:rPr>
          <w:rFonts w:ascii="Arial" w:hAnsi="Arial" w:cs="Arial"/>
          <w:sz w:val="24"/>
          <w:szCs w:val="24"/>
          <w:lang w:val="es-ES"/>
        </w:rPr>
        <w:t xml:space="preserve">. </w:t>
      </w:r>
      <w:r w:rsidR="009759F2">
        <w:rPr>
          <w:rFonts w:ascii="Arial" w:hAnsi="Arial" w:cs="Arial"/>
          <w:sz w:val="24"/>
          <w:szCs w:val="24"/>
          <w:lang w:val="es-ES"/>
        </w:rPr>
        <w:t>La distribución por género muestra una tendencia mayor en el sexo masculi</w:t>
      </w:r>
      <w:r>
        <w:rPr>
          <w:rFonts w:ascii="Arial" w:hAnsi="Arial" w:cs="Arial"/>
          <w:sz w:val="24"/>
          <w:szCs w:val="24"/>
          <w:lang w:val="es-ES"/>
        </w:rPr>
        <w:t xml:space="preserve">no (75 %) sobre el femenino (25 </w:t>
      </w:r>
      <w:r w:rsidR="009759F2">
        <w:rPr>
          <w:rFonts w:ascii="Arial" w:hAnsi="Arial" w:cs="Arial"/>
          <w:sz w:val="24"/>
          <w:szCs w:val="24"/>
          <w:lang w:val="es-ES"/>
        </w:rPr>
        <w:t>%), es decir en una relación de 3:1.</w:t>
      </w:r>
    </w:p>
    <w:p w:rsidR="006D37AC" w:rsidRDefault="006D37AC" w:rsidP="00E35729">
      <w:pPr>
        <w:autoSpaceDE w:val="0"/>
        <w:autoSpaceDN w:val="0"/>
        <w:adjustRightInd w:val="0"/>
        <w:spacing w:after="0" w:line="480" w:lineRule="auto"/>
        <w:jc w:val="both"/>
        <w:rPr>
          <w:rFonts w:ascii="Arial" w:hAnsi="Arial" w:cs="Arial"/>
          <w:sz w:val="24"/>
          <w:szCs w:val="24"/>
          <w:lang w:val="es-ES"/>
        </w:rPr>
      </w:pPr>
    </w:p>
    <w:p w:rsidR="00E35729" w:rsidRPr="00E35729" w:rsidRDefault="00E35729" w:rsidP="00E35729">
      <w:pPr>
        <w:autoSpaceDE w:val="0"/>
        <w:autoSpaceDN w:val="0"/>
        <w:adjustRightInd w:val="0"/>
        <w:spacing w:after="0" w:line="480" w:lineRule="auto"/>
        <w:jc w:val="both"/>
        <w:rPr>
          <w:rFonts w:ascii="Arial" w:hAnsi="Arial" w:cs="Arial"/>
          <w:sz w:val="24"/>
          <w:szCs w:val="24"/>
          <w:lang w:val="es-ES"/>
        </w:rPr>
      </w:pPr>
      <w:r w:rsidRPr="00E35729">
        <w:rPr>
          <w:rFonts w:ascii="Arial" w:hAnsi="Arial" w:cs="Arial"/>
          <w:sz w:val="24"/>
          <w:szCs w:val="24"/>
          <w:lang w:val="es-ES"/>
        </w:rPr>
        <w:t>En 16 casos de resiste</w:t>
      </w:r>
      <w:r w:rsidR="003736D9">
        <w:rPr>
          <w:rFonts w:ascii="Arial" w:hAnsi="Arial" w:cs="Arial"/>
          <w:sz w:val="24"/>
          <w:szCs w:val="24"/>
          <w:lang w:val="es-ES"/>
        </w:rPr>
        <w:t>ncia, 8 (50%) fueron secundarias o adquiridas y 8 (50%) fueron primaria</w:t>
      </w:r>
      <w:r w:rsidRPr="00E35729">
        <w:rPr>
          <w:rFonts w:ascii="Arial" w:hAnsi="Arial" w:cs="Arial"/>
          <w:sz w:val="24"/>
          <w:szCs w:val="24"/>
          <w:lang w:val="es-ES"/>
        </w:rPr>
        <w:t>s. El 25% estuvieron asociados a VIH/SIDA. La media de días de síntomas fue mayor en los pacie</w:t>
      </w:r>
      <w:r w:rsidR="00217EC9">
        <w:rPr>
          <w:rFonts w:ascii="Arial" w:hAnsi="Arial" w:cs="Arial"/>
          <w:sz w:val="24"/>
          <w:szCs w:val="24"/>
          <w:lang w:val="es-ES"/>
        </w:rPr>
        <w:t>ntes con resistencia adquirida segundaria</w:t>
      </w:r>
      <w:r w:rsidRPr="00E35729">
        <w:rPr>
          <w:rFonts w:ascii="Arial" w:hAnsi="Arial" w:cs="Arial"/>
          <w:sz w:val="24"/>
          <w:szCs w:val="24"/>
          <w:lang w:val="es-ES"/>
        </w:rPr>
        <w:t>: 4,5 (rango 1-28) que en los pacientes con resistencia primaria: 2 (rango 0-16) pero esta diferencia no alcanzó a ser significativa estadísticament</w:t>
      </w:r>
      <w:r w:rsidR="006D37AC">
        <w:rPr>
          <w:rFonts w:ascii="Arial" w:hAnsi="Arial" w:cs="Arial"/>
          <w:sz w:val="24"/>
          <w:szCs w:val="24"/>
          <w:lang w:val="es-ES"/>
        </w:rPr>
        <w:t>e</w:t>
      </w:r>
      <w:r w:rsidR="00217EC9">
        <w:rPr>
          <w:rFonts w:ascii="Arial" w:hAnsi="Arial" w:cs="Arial"/>
          <w:sz w:val="24"/>
          <w:szCs w:val="24"/>
          <w:lang w:val="es-ES"/>
        </w:rPr>
        <w:t xml:space="preserve"> </w:t>
      </w:r>
      <w:r w:rsidR="006D37AC">
        <w:rPr>
          <w:rFonts w:ascii="Arial" w:hAnsi="Arial" w:cs="Arial"/>
          <w:sz w:val="24"/>
          <w:szCs w:val="24"/>
          <w:lang w:val="es-ES"/>
        </w:rPr>
        <w:t>(Test Kruskall Wallis p 0,57).</w:t>
      </w:r>
    </w:p>
    <w:p w:rsidR="00150C46" w:rsidRDefault="00150C46" w:rsidP="00E35729">
      <w:pPr>
        <w:autoSpaceDE w:val="0"/>
        <w:autoSpaceDN w:val="0"/>
        <w:adjustRightInd w:val="0"/>
        <w:spacing w:after="0" w:line="480" w:lineRule="auto"/>
        <w:jc w:val="both"/>
        <w:rPr>
          <w:rFonts w:ascii="Arial" w:hAnsi="Arial" w:cs="Arial"/>
          <w:sz w:val="24"/>
          <w:szCs w:val="24"/>
          <w:lang w:val="es-ES"/>
        </w:rPr>
      </w:pPr>
    </w:p>
    <w:p w:rsidR="00E35729" w:rsidRPr="00E35729" w:rsidRDefault="00E35729" w:rsidP="00E35729">
      <w:pPr>
        <w:autoSpaceDE w:val="0"/>
        <w:autoSpaceDN w:val="0"/>
        <w:adjustRightInd w:val="0"/>
        <w:spacing w:after="0" w:line="480" w:lineRule="auto"/>
        <w:jc w:val="both"/>
        <w:rPr>
          <w:rFonts w:ascii="Arial" w:hAnsi="Arial" w:cs="Arial"/>
          <w:sz w:val="24"/>
          <w:szCs w:val="24"/>
          <w:lang w:val="es-ES"/>
        </w:rPr>
      </w:pPr>
      <w:r w:rsidRPr="00E35729">
        <w:rPr>
          <w:rFonts w:ascii="Arial" w:hAnsi="Arial" w:cs="Arial"/>
          <w:sz w:val="24"/>
          <w:szCs w:val="24"/>
          <w:lang w:val="es-ES"/>
        </w:rPr>
        <w:t xml:space="preserve">La tasa de mortalidad en los pacientes con tratamiento previo fue de 37% menor que el 62% en aquellos sin antecedente de tratamiento previo, sin </w:t>
      </w:r>
      <w:r w:rsidRPr="00E35729">
        <w:rPr>
          <w:rFonts w:ascii="Arial" w:hAnsi="Arial" w:cs="Arial"/>
          <w:sz w:val="24"/>
          <w:szCs w:val="24"/>
          <w:lang w:val="es-ES"/>
        </w:rPr>
        <w:lastRenderedPageBreak/>
        <w:t>que la diferencia fuera estadísticamente significativa (OR 2,7 IC</w:t>
      </w:r>
      <w:r w:rsidR="00150C46">
        <w:rPr>
          <w:rFonts w:ascii="Arial" w:hAnsi="Arial" w:cs="Arial"/>
          <w:sz w:val="24"/>
          <w:szCs w:val="24"/>
          <w:lang w:val="es-ES"/>
        </w:rPr>
        <w:t xml:space="preserve"> </w:t>
      </w:r>
      <w:r w:rsidRPr="00E35729">
        <w:rPr>
          <w:rFonts w:ascii="Arial" w:hAnsi="Arial" w:cs="Arial"/>
          <w:sz w:val="24"/>
          <w:szCs w:val="24"/>
          <w:lang w:val="es-ES"/>
        </w:rPr>
        <w:t>95% 0,3-21 p 0,3).</w:t>
      </w:r>
      <w:r w:rsidR="00150C46">
        <w:rPr>
          <w:rFonts w:ascii="Arial" w:hAnsi="Arial" w:cs="Arial"/>
          <w:sz w:val="24"/>
          <w:szCs w:val="24"/>
          <w:lang w:val="es-ES"/>
        </w:rPr>
        <w:t xml:space="preserve"> </w:t>
      </w:r>
      <w:r w:rsidRPr="00E35729">
        <w:rPr>
          <w:rFonts w:ascii="Arial" w:hAnsi="Arial" w:cs="Arial"/>
          <w:sz w:val="24"/>
          <w:szCs w:val="24"/>
          <w:lang w:val="es-ES"/>
        </w:rPr>
        <w:t>En pacientes con VIH/SIDA la tasa de mortalidad fue de 75%, mayor que en aquello</w:t>
      </w:r>
      <w:r w:rsidR="00150C46">
        <w:rPr>
          <w:rFonts w:ascii="Arial" w:hAnsi="Arial" w:cs="Arial"/>
          <w:sz w:val="24"/>
          <w:szCs w:val="24"/>
          <w:lang w:val="es-ES"/>
        </w:rPr>
        <w:t>s sin VIH/SIDA, que fue de 41%</w:t>
      </w:r>
      <w:r w:rsidRPr="00E35729">
        <w:rPr>
          <w:rFonts w:ascii="Arial" w:hAnsi="Arial" w:cs="Arial"/>
          <w:sz w:val="24"/>
          <w:szCs w:val="24"/>
          <w:lang w:val="es-ES"/>
        </w:rPr>
        <w:t>.</w:t>
      </w:r>
    </w:p>
    <w:p w:rsidR="00ED5A21" w:rsidRDefault="00ED5A21" w:rsidP="00E35729">
      <w:pPr>
        <w:autoSpaceDE w:val="0"/>
        <w:autoSpaceDN w:val="0"/>
        <w:adjustRightInd w:val="0"/>
        <w:spacing w:after="0" w:line="480" w:lineRule="auto"/>
        <w:jc w:val="both"/>
        <w:rPr>
          <w:rFonts w:ascii="Arial" w:hAnsi="Arial" w:cs="Arial"/>
          <w:sz w:val="24"/>
          <w:szCs w:val="24"/>
          <w:lang w:val="es-ES"/>
        </w:rPr>
      </w:pPr>
    </w:p>
    <w:p w:rsidR="00E35729" w:rsidRDefault="00E35729" w:rsidP="00E35729">
      <w:pPr>
        <w:autoSpaceDE w:val="0"/>
        <w:autoSpaceDN w:val="0"/>
        <w:adjustRightInd w:val="0"/>
        <w:spacing w:after="0" w:line="480" w:lineRule="auto"/>
        <w:jc w:val="both"/>
        <w:rPr>
          <w:rFonts w:ascii="Arial" w:hAnsi="Arial" w:cs="Arial"/>
          <w:sz w:val="24"/>
          <w:szCs w:val="24"/>
          <w:lang w:val="es-ES"/>
        </w:rPr>
      </w:pPr>
      <w:r>
        <w:rPr>
          <w:rFonts w:ascii="Arial" w:hAnsi="Arial" w:cs="Arial"/>
          <w:sz w:val="24"/>
          <w:szCs w:val="24"/>
          <w:lang w:val="es-ES"/>
        </w:rPr>
        <w:t>En pacientes con TB extrapulm</w:t>
      </w:r>
      <w:r w:rsidRPr="00E35729">
        <w:rPr>
          <w:rFonts w:ascii="Arial" w:hAnsi="Arial" w:cs="Arial"/>
          <w:sz w:val="24"/>
          <w:szCs w:val="24"/>
          <w:lang w:val="es-ES"/>
        </w:rPr>
        <w:t>onar la tasa de mortalidad fue de 50%, igual que la de aquellos con la forma pulmonar que fue también 50% (OR 1,0 IC</w:t>
      </w:r>
      <w:r w:rsidR="00150C46">
        <w:rPr>
          <w:rFonts w:ascii="Arial" w:hAnsi="Arial" w:cs="Arial"/>
          <w:sz w:val="24"/>
          <w:szCs w:val="24"/>
          <w:lang w:val="es-ES"/>
        </w:rPr>
        <w:t xml:space="preserve"> </w:t>
      </w:r>
      <w:r w:rsidRPr="00E35729">
        <w:rPr>
          <w:rFonts w:ascii="Arial" w:hAnsi="Arial" w:cs="Arial"/>
          <w:sz w:val="24"/>
          <w:szCs w:val="24"/>
          <w:lang w:val="es-ES"/>
        </w:rPr>
        <w:t>95% 0,1-9,6 p 0,7).</w:t>
      </w:r>
      <w:r w:rsidR="006D37AC">
        <w:rPr>
          <w:rFonts w:ascii="Arial" w:hAnsi="Arial" w:cs="Arial"/>
          <w:sz w:val="24"/>
          <w:szCs w:val="24"/>
          <w:lang w:val="es-ES"/>
        </w:rPr>
        <w:t xml:space="preserve"> </w:t>
      </w:r>
      <w:r w:rsidRPr="00E35729">
        <w:rPr>
          <w:rFonts w:ascii="Arial" w:hAnsi="Arial" w:cs="Arial"/>
          <w:sz w:val="24"/>
          <w:szCs w:val="24"/>
          <w:lang w:val="es-ES"/>
        </w:rPr>
        <w:t>La tasa de mortalidad según el género, fue mayor en hombres con un 58% versus 25% en mujeres, sin ser estadísticamente significativa esta diferencia (OR 4,2 IC95% 0,3-53 p 0,2).</w:t>
      </w:r>
      <w:r w:rsidR="006D37AC">
        <w:rPr>
          <w:rFonts w:ascii="Arial" w:hAnsi="Arial" w:cs="Arial"/>
          <w:sz w:val="24"/>
          <w:szCs w:val="24"/>
          <w:lang w:val="es-ES"/>
        </w:rPr>
        <w:t xml:space="preserve"> </w:t>
      </w:r>
      <w:r w:rsidRPr="00E35729">
        <w:rPr>
          <w:rFonts w:ascii="Arial" w:hAnsi="Arial" w:cs="Arial"/>
          <w:sz w:val="24"/>
          <w:szCs w:val="24"/>
          <w:lang w:val="es-ES"/>
        </w:rPr>
        <w:t>La media de edad en los pacientes fallecidos fue de 33 (rango 19-67) y de 30 (ran</w:t>
      </w:r>
      <w:r w:rsidR="00150C46">
        <w:rPr>
          <w:rFonts w:ascii="Arial" w:hAnsi="Arial" w:cs="Arial"/>
          <w:sz w:val="24"/>
          <w:szCs w:val="24"/>
          <w:lang w:val="es-ES"/>
        </w:rPr>
        <w:t>go 15-54) en los no fallecidos.</w:t>
      </w:r>
    </w:p>
    <w:p w:rsidR="00150C46" w:rsidRPr="00E35729" w:rsidRDefault="00150C46" w:rsidP="00E35729">
      <w:pPr>
        <w:autoSpaceDE w:val="0"/>
        <w:autoSpaceDN w:val="0"/>
        <w:adjustRightInd w:val="0"/>
        <w:spacing w:after="0" w:line="480" w:lineRule="auto"/>
        <w:jc w:val="both"/>
        <w:rPr>
          <w:rFonts w:ascii="Arial" w:hAnsi="Arial" w:cs="Arial"/>
          <w:sz w:val="24"/>
          <w:szCs w:val="24"/>
          <w:lang w:val="es-ES"/>
        </w:rPr>
      </w:pPr>
    </w:p>
    <w:p w:rsidR="00AD13FE" w:rsidRDefault="00E35729" w:rsidP="00E35729">
      <w:pPr>
        <w:autoSpaceDE w:val="0"/>
        <w:autoSpaceDN w:val="0"/>
        <w:adjustRightInd w:val="0"/>
        <w:spacing w:after="0" w:line="480" w:lineRule="auto"/>
        <w:jc w:val="both"/>
        <w:rPr>
          <w:rFonts w:ascii="Arial" w:hAnsi="Arial" w:cs="Arial"/>
          <w:sz w:val="24"/>
          <w:szCs w:val="24"/>
          <w:lang w:val="es-ES"/>
        </w:rPr>
      </w:pPr>
      <w:r w:rsidRPr="00E35729">
        <w:rPr>
          <w:rFonts w:ascii="Arial" w:hAnsi="Arial" w:cs="Arial"/>
          <w:sz w:val="24"/>
          <w:szCs w:val="24"/>
          <w:lang w:val="es-ES"/>
        </w:rPr>
        <w:t>Finalmente, le media de la edad en los pacientes con resistencia adquirida fue menor con 42 años (rango 19-67) versus 27 años (rango 15-54) en los pacientes con resistencia primaria sin ser estadísticamente significativa la diferen</w:t>
      </w:r>
      <w:r>
        <w:rPr>
          <w:rFonts w:ascii="Arial" w:hAnsi="Arial" w:cs="Arial"/>
          <w:sz w:val="24"/>
          <w:szCs w:val="24"/>
          <w:lang w:val="es-ES"/>
        </w:rPr>
        <w:t>ci</w:t>
      </w:r>
      <w:r w:rsidR="00150C46">
        <w:rPr>
          <w:rFonts w:ascii="Arial" w:hAnsi="Arial" w:cs="Arial"/>
          <w:sz w:val="24"/>
          <w:szCs w:val="24"/>
          <w:lang w:val="es-ES"/>
        </w:rPr>
        <w:t xml:space="preserve">a </w:t>
      </w:r>
      <w:r w:rsidRPr="00E35729">
        <w:rPr>
          <w:rFonts w:ascii="Arial" w:hAnsi="Arial" w:cs="Arial"/>
          <w:sz w:val="24"/>
          <w:szCs w:val="24"/>
          <w:lang w:val="es-ES"/>
        </w:rPr>
        <w:t>y en los pacientes con forma extrapulmonar que fue de 21 años (rango 15-25), menor a la media de edad de los pacientes con forma pulmonar que tuvieron una media de 43 años (rango 18-67) sin ser tampoco estadísticamente significativa esta diferencia (Kruskall</w:t>
      </w:r>
      <w:r w:rsidR="00150C46">
        <w:rPr>
          <w:rFonts w:ascii="Arial" w:hAnsi="Arial" w:cs="Arial"/>
          <w:sz w:val="24"/>
          <w:szCs w:val="24"/>
          <w:lang w:val="es-ES"/>
        </w:rPr>
        <w:t xml:space="preserve"> </w:t>
      </w:r>
      <w:r w:rsidRPr="00E35729">
        <w:rPr>
          <w:rFonts w:ascii="Arial" w:hAnsi="Arial" w:cs="Arial"/>
          <w:sz w:val="24"/>
          <w:szCs w:val="24"/>
          <w:lang w:val="es-ES"/>
        </w:rPr>
        <w:t xml:space="preserve">Wallois </w:t>
      </w:r>
      <w:r w:rsidR="00150C46">
        <w:rPr>
          <w:rFonts w:ascii="Arial" w:hAnsi="Arial" w:cs="Arial"/>
          <w:sz w:val="24"/>
          <w:szCs w:val="24"/>
          <w:lang w:val="es-ES"/>
        </w:rPr>
        <w:t xml:space="preserve">p 0.2 y </w:t>
      </w:r>
      <w:r w:rsidRPr="00E35729">
        <w:rPr>
          <w:rFonts w:ascii="Arial" w:hAnsi="Arial" w:cs="Arial"/>
          <w:sz w:val="24"/>
          <w:szCs w:val="24"/>
          <w:lang w:val="es-ES"/>
        </w:rPr>
        <w:t>p 0,11</w:t>
      </w:r>
      <w:r w:rsidR="00150C46">
        <w:rPr>
          <w:rFonts w:ascii="Arial" w:hAnsi="Arial" w:cs="Arial"/>
          <w:sz w:val="24"/>
          <w:szCs w:val="24"/>
          <w:lang w:val="es-ES"/>
        </w:rPr>
        <w:t xml:space="preserve"> respectivamente</w:t>
      </w:r>
      <w:r w:rsidRPr="00E35729">
        <w:rPr>
          <w:rFonts w:ascii="Arial" w:hAnsi="Arial" w:cs="Arial"/>
          <w:sz w:val="24"/>
          <w:szCs w:val="24"/>
          <w:lang w:val="es-ES"/>
        </w:rPr>
        <w:t>).</w:t>
      </w:r>
    </w:p>
    <w:p w:rsidR="00150C46" w:rsidRDefault="00150C46" w:rsidP="00DA608F">
      <w:pPr>
        <w:autoSpaceDE w:val="0"/>
        <w:autoSpaceDN w:val="0"/>
        <w:adjustRightInd w:val="0"/>
        <w:spacing w:after="0" w:line="480" w:lineRule="auto"/>
        <w:jc w:val="both"/>
        <w:rPr>
          <w:rFonts w:ascii="Arial" w:hAnsi="Arial" w:cs="Arial"/>
          <w:sz w:val="24"/>
          <w:szCs w:val="24"/>
          <w:lang w:val="es-ES"/>
        </w:rPr>
      </w:pPr>
    </w:p>
    <w:p w:rsidR="00150C46" w:rsidRDefault="00A06246" w:rsidP="00DA608F">
      <w:pPr>
        <w:autoSpaceDE w:val="0"/>
        <w:autoSpaceDN w:val="0"/>
        <w:adjustRightInd w:val="0"/>
        <w:spacing w:after="0" w:line="480" w:lineRule="auto"/>
        <w:jc w:val="both"/>
        <w:rPr>
          <w:rFonts w:ascii="Arial" w:hAnsi="Arial" w:cs="Arial"/>
          <w:sz w:val="24"/>
          <w:szCs w:val="24"/>
          <w:lang w:val="es-ES"/>
        </w:rPr>
      </w:pPr>
      <w:r w:rsidRPr="00A104D2">
        <w:rPr>
          <w:rFonts w:ascii="Arial" w:hAnsi="Arial" w:cs="Arial"/>
          <w:sz w:val="24"/>
          <w:szCs w:val="24"/>
          <w:lang w:val="es-ES"/>
        </w:rPr>
        <w:t>Se encontró evide</w:t>
      </w:r>
      <w:r w:rsidR="00AD13FE">
        <w:rPr>
          <w:rFonts w:ascii="Arial" w:hAnsi="Arial" w:cs="Arial"/>
          <w:sz w:val="24"/>
          <w:szCs w:val="24"/>
          <w:lang w:val="es-ES"/>
        </w:rPr>
        <w:t xml:space="preserve">ncia de historia previa de tratamiento en </w:t>
      </w:r>
      <w:r w:rsidR="009759F2">
        <w:rPr>
          <w:rFonts w:ascii="Arial" w:hAnsi="Arial" w:cs="Arial"/>
          <w:sz w:val="24"/>
          <w:szCs w:val="24"/>
          <w:lang w:val="es-ES"/>
        </w:rPr>
        <w:t>2</w:t>
      </w:r>
      <w:r w:rsidR="00AD13FE">
        <w:rPr>
          <w:rFonts w:ascii="Arial" w:hAnsi="Arial" w:cs="Arial"/>
          <w:sz w:val="24"/>
          <w:szCs w:val="24"/>
          <w:lang w:val="es-ES"/>
        </w:rPr>
        <w:t xml:space="preserve"> pacientes con abandono del tratamiento, </w:t>
      </w:r>
      <w:r w:rsidR="009759F2">
        <w:rPr>
          <w:rFonts w:ascii="Arial" w:hAnsi="Arial" w:cs="Arial"/>
          <w:sz w:val="24"/>
          <w:szCs w:val="24"/>
          <w:lang w:val="es-ES"/>
        </w:rPr>
        <w:t>2</w:t>
      </w:r>
      <w:r w:rsidR="00AD13FE">
        <w:rPr>
          <w:rFonts w:ascii="Arial" w:hAnsi="Arial" w:cs="Arial"/>
          <w:sz w:val="24"/>
          <w:szCs w:val="24"/>
          <w:lang w:val="es-ES"/>
        </w:rPr>
        <w:t xml:space="preserve"> se presentaron recaídas y </w:t>
      </w:r>
      <w:r w:rsidR="009759F2">
        <w:rPr>
          <w:rFonts w:ascii="Arial" w:hAnsi="Arial" w:cs="Arial"/>
          <w:sz w:val="24"/>
          <w:szCs w:val="24"/>
          <w:lang w:val="es-ES"/>
        </w:rPr>
        <w:t>8</w:t>
      </w:r>
      <w:r w:rsidR="00A104D2">
        <w:rPr>
          <w:rFonts w:ascii="Arial" w:hAnsi="Arial" w:cs="Arial"/>
          <w:sz w:val="24"/>
          <w:szCs w:val="24"/>
          <w:lang w:val="es-ES"/>
        </w:rPr>
        <w:t xml:space="preserve"> pacientes </w:t>
      </w:r>
      <w:r w:rsidR="00A104D2">
        <w:rPr>
          <w:rFonts w:ascii="Arial" w:hAnsi="Arial" w:cs="Arial"/>
          <w:sz w:val="24"/>
          <w:szCs w:val="24"/>
          <w:lang w:val="es-ES"/>
        </w:rPr>
        <w:lastRenderedPageBreak/>
        <w:t xml:space="preserve">fracasaron </w:t>
      </w:r>
      <w:r w:rsidR="00FC6B55">
        <w:rPr>
          <w:rFonts w:ascii="Arial" w:hAnsi="Arial" w:cs="Arial"/>
          <w:sz w:val="24"/>
          <w:szCs w:val="24"/>
          <w:lang w:val="es-ES"/>
        </w:rPr>
        <w:t xml:space="preserve">en el esquema terapéutico categoría </w:t>
      </w:r>
      <w:r w:rsidR="00866E01">
        <w:rPr>
          <w:rFonts w:ascii="Arial" w:hAnsi="Arial" w:cs="Arial"/>
          <w:sz w:val="24"/>
          <w:szCs w:val="24"/>
          <w:lang w:val="es-ES"/>
        </w:rPr>
        <w:t>I</w:t>
      </w:r>
      <w:r w:rsidR="00FC6B55">
        <w:rPr>
          <w:rFonts w:ascii="Arial" w:hAnsi="Arial" w:cs="Arial"/>
          <w:sz w:val="24"/>
          <w:szCs w:val="24"/>
          <w:lang w:val="es-ES"/>
        </w:rPr>
        <w:t>.</w:t>
      </w:r>
      <w:r w:rsidR="006D37AC">
        <w:rPr>
          <w:rFonts w:ascii="Arial" w:hAnsi="Arial" w:cs="Arial"/>
          <w:sz w:val="24"/>
          <w:szCs w:val="24"/>
          <w:lang w:val="es-ES"/>
        </w:rPr>
        <w:t xml:space="preserve"> </w:t>
      </w:r>
      <w:r w:rsidR="00866E01">
        <w:rPr>
          <w:rFonts w:ascii="Arial" w:hAnsi="Arial" w:cs="Arial"/>
          <w:sz w:val="24"/>
          <w:szCs w:val="24"/>
          <w:lang w:val="es-ES"/>
        </w:rPr>
        <w:t>2 casos presentaron como</w:t>
      </w:r>
      <w:r w:rsidR="00AD13FE">
        <w:rPr>
          <w:rFonts w:ascii="Arial" w:hAnsi="Arial" w:cs="Arial"/>
          <w:sz w:val="24"/>
          <w:szCs w:val="24"/>
          <w:lang w:val="es-ES"/>
        </w:rPr>
        <w:t xml:space="preserve"> co</w:t>
      </w:r>
      <w:r w:rsidR="00150C46">
        <w:rPr>
          <w:rFonts w:ascii="Arial" w:hAnsi="Arial" w:cs="Arial"/>
          <w:sz w:val="24"/>
          <w:szCs w:val="24"/>
          <w:lang w:val="es-ES"/>
        </w:rPr>
        <w:t>-</w:t>
      </w:r>
      <w:r w:rsidR="00AD13FE">
        <w:rPr>
          <w:rFonts w:ascii="Arial" w:hAnsi="Arial" w:cs="Arial"/>
          <w:sz w:val="24"/>
          <w:szCs w:val="24"/>
          <w:lang w:val="es-ES"/>
        </w:rPr>
        <w:t xml:space="preserve">morbilidad </w:t>
      </w:r>
      <w:r w:rsidR="00A104D2">
        <w:rPr>
          <w:rFonts w:ascii="Arial" w:hAnsi="Arial" w:cs="Arial"/>
          <w:sz w:val="24"/>
          <w:szCs w:val="24"/>
          <w:lang w:val="es-ES"/>
        </w:rPr>
        <w:t xml:space="preserve">diagnóstico positivo para VIH </w:t>
      </w:r>
      <w:r w:rsidR="00FC6B55">
        <w:rPr>
          <w:rFonts w:ascii="Arial" w:hAnsi="Arial" w:cs="Arial"/>
          <w:sz w:val="24"/>
          <w:szCs w:val="24"/>
          <w:lang w:val="es-ES"/>
        </w:rPr>
        <w:t xml:space="preserve">y uno </w:t>
      </w:r>
      <w:r w:rsidR="00AD13FE">
        <w:rPr>
          <w:rFonts w:ascii="Arial" w:hAnsi="Arial" w:cs="Arial"/>
          <w:sz w:val="24"/>
          <w:szCs w:val="24"/>
          <w:lang w:val="es-ES"/>
        </w:rPr>
        <w:t xml:space="preserve">con </w:t>
      </w:r>
      <w:r w:rsidR="00FC6B55">
        <w:rPr>
          <w:rFonts w:ascii="Arial" w:hAnsi="Arial" w:cs="Arial"/>
          <w:sz w:val="24"/>
          <w:szCs w:val="24"/>
          <w:lang w:val="es-ES"/>
        </w:rPr>
        <w:t xml:space="preserve">diabetes. </w:t>
      </w:r>
    </w:p>
    <w:p w:rsidR="00150C46" w:rsidRDefault="00150C46" w:rsidP="00DA608F">
      <w:pPr>
        <w:autoSpaceDE w:val="0"/>
        <w:autoSpaceDN w:val="0"/>
        <w:adjustRightInd w:val="0"/>
        <w:spacing w:after="0" w:line="480" w:lineRule="auto"/>
        <w:jc w:val="both"/>
        <w:rPr>
          <w:rFonts w:ascii="Arial" w:hAnsi="Arial" w:cs="Arial"/>
          <w:sz w:val="24"/>
          <w:szCs w:val="24"/>
          <w:lang w:val="es-ES"/>
        </w:rPr>
      </w:pPr>
    </w:p>
    <w:p w:rsidR="005E62AD" w:rsidRPr="00A104D2" w:rsidRDefault="00344C1B" w:rsidP="00DA608F">
      <w:pPr>
        <w:autoSpaceDE w:val="0"/>
        <w:autoSpaceDN w:val="0"/>
        <w:adjustRightInd w:val="0"/>
        <w:spacing w:after="0" w:line="480" w:lineRule="auto"/>
        <w:jc w:val="both"/>
        <w:rPr>
          <w:rFonts w:ascii="Arial" w:hAnsi="Arial" w:cs="Arial"/>
          <w:sz w:val="24"/>
          <w:szCs w:val="24"/>
          <w:lang w:val="es-ES"/>
        </w:rPr>
      </w:pPr>
      <w:r w:rsidRPr="00D116F2">
        <w:rPr>
          <w:rFonts w:ascii="Arial" w:hAnsi="Arial" w:cs="Arial"/>
          <w:sz w:val="24"/>
          <w:szCs w:val="24"/>
          <w:lang w:val="es-ES"/>
        </w:rPr>
        <w:t>El porcentaje de mortalidad fue</w:t>
      </w:r>
      <w:r w:rsidR="00150C46">
        <w:rPr>
          <w:rFonts w:ascii="Arial" w:hAnsi="Arial" w:cs="Arial"/>
          <w:sz w:val="24"/>
          <w:szCs w:val="24"/>
          <w:lang w:val="es-ES"/>
        </w:rPr>
        <w:t xml:space="preserve"> </w:t>
      </w:r>
      <w:r w:rsidR="00B619C7">
        <w:rPr>
          <w:rFonts w:ascii="Arial" w:hAnsi="Arial" w:cs="Arial"/>
          <w:sz w:val="24"/>
          <w:szCs w:val="24"/>
          <w:lang w:val="es-ES"/>
        </w:rPr>
        <w:t xml:space="preserve">del 66% en los pacientes confirmados MDR. </w:t>
      </w:r>
      <w:r w:rsidR="00FC6B55">
        <w:rPr>
          <w:rFonts w:ascii="Arial" w:hAnsi="Arial" w:cs="Arial"/>
          <w:sz w:val="24"/>
          <w:szCs w:val="24"/>
          <w:lang w:val="es-ES"/>
        </w:rPr>
        <w:t xml:space="preserve">Los datos de la cohorte </w:t>
      </w:r>
      <w:r w:rsidR="00866E01">
        <w:rPr>
          <w:rFonts w:ascii="Arial" w:hAnsi="Arial" w:cs="Arial"/>
          <w:sz w:val="24"/>
          <w:szCs w:val="24"/>
          <w:lang w:val="es-ES"/>
        </w:rPr>
        <w:t>fueron</w:t>
      </w:r>
      <w:r w:rsidR="00FC6B55">
        <w:rPr>
          <w:rFonts w:ascii="Arial" w:hAnsi="Arial" w:cs="Arial"/>
          <w:sz w:val="24"/>
          <w:szCs w:val="24"/>
          <w:lang w:val="es-ES"/>
        </w:rPr>
        <w:t xml:space="preserve"> resumidos en la tabla 1.</w:t>
      </w:r>
      <w:r w:rsidR="00F119D7">
        <w:rPr>
          <w:rFonts w:ascii="Arial" w:hAnsi="Arial" w:cs="Arial"/>
          <w:sz w:val="24"/>
          <w:szCs w:val="24"/>
          <w:lang w:val="es-ES"/>
        </w:rPr>
        <w:t xml:space="preserve"> Así mismo, es claro denotar el alto sobrecosto del</w:t>
      </w:r>
      <w:r w:rsidR="00FD14E1">
        <w:rPr>
          <w:rFonts w:ascii="Arial" w:hAnsi="Arial" w:cs="Arial"/>
          <w:sz w:val="24"/>
          <w:szCs w:val="24"/>
          <w:lang w:val="es-ES"/>
        </w:rPr>
        <w:t xml:space="preserve"> tratamiento de cada paciente estimado no sólo en medicamentos de segunda línea, sino también en atención médica y exámenes </w:t>
      </w:r>
      <w:r w:rsidR="00F909F6">
        <w:rPr>
          <w:rFonts w:ascii="Arial" w:hAnsi="Arial" w:cs="Arial"/>
          <w:sz w:val="24"/>
          <w:szCs w:val="24"/>
          <w:lang w:val="es-ES"/>
        </w:rPr>
        <w:t>especializados.</w:t>
      </w:r>
    </w:p>
    <w:p w:rsidR="00A06246" w:rsidRPr="00A104D2" w:rsidRDefault="00A06246" w:rsidP="00DA608F">
      <w:pPr>
        <w:autoSpaceDE w:val="0"/>
        <w:autoSpaceDN w:val="0"/>
        <w:adjustRightInd w:val="0"/>
        <w:spacing w:after="0" w:line="480" w:lineRule="auto"/>
        <w:jc w:val="both"/>
        <w:rPr>
          <w:rFonts w:ascii="Arial" w:hAnsi="Arial" w:cs="Arial"/>
          <w:sz w:val="24"/>
          <w:szCs w:val="24"/>
          <w:lang w:val="es-ES"/>
        </w:rPr>
      </w:pPr>
    </w:p>
    <w:p w:rsidR="00FC6B55" w:rsidRDefault="00F909F6" w:rsidP="00DA608F">
      <w:pPr>
        <w:autoSpaceDE w:val="0"/>
        <w:autoSpaceDN w:val="0"/>
        <w:adjustRightInd w:val="0"/>
        <w:spacing w:after="0" w:line="480" w:lineRule="auto"/>
        <w:jc w:val="both"/>
        <w:rPr>
          <w:rFonts w:ascii="Arial" w:hAnsi="Arial" w:cs="Arial"/>
          <w:bCs/>
          <w:iCs/>
          <w:sz w:val="24"/>
          <w:szCs w:val="24"/>
          <w:lang w:val="es-ES"/>
        </w:rPr>
      </w:pPr>
      <w:r>
        <w:rPr>
          <w:rFonts w:ascii="Arial" w:hAnsi="Arial" w:cs="Arial"/>
          <w:bCs/>
          <w:iCs/>
          <w:sz w:val="24"/>
          <w:szCs w:val="24"/>
          <w:lang w:val="es-ES"/>
        </w:rPr>
        <w:t>En cuanto a la s</w:t>
      </w:r>
      <w:r w:rsidR="00D92AC4" w:rsidRPr="00046E16">
        <w:rPr>
          <w:rFonts w:ascii="Arial" w:hAnsi="Arial" w:cs="Arial"/>
          <w:bCs/>
          <w:iCs/>
          <w:sz w:val="24"/>
          <w:szCs w:val="24"/>
          <w:lang w:val="es-ES"/>
        </w:rPr>
        <w:t>usceptibilidad antimicrobiana</w:t>
      </w:r>
      <w:r>
        <w:rPr>
          <w:rFonts w:ascii="Arial" w:hAnsi="Arial" w:cs="Arial"/>
          <w:bCs/>
          <w:iCs/>
          <w:sz w:val="24"/>
          <w:szCs w:val="24"/>
          <w:lang w:val="es-ES"/>
        </w:rPr>
        <w:t>,</w:t>
      </w:r>
      <w:r w:rsidR="00150C46">
        <w:rPr>
          <w:rFonts w:ascii="Arial" w:hAnsi="Arial" w:cs="Arial"/>
          <w:bCs/>
          <w:iCs/>
          <w:sz w:val="24"/>
          <w:szCs w:val="24"/>
          <w:lang w:val="es-ES"/>
        </w:rPr>
        <w:t xml:space="preserve"> </w:t>
      </w:r>
      <w:r w:rsidR="0017401B">
        <w:rPr>
          <w:rFonts w:ascii="Arial" w:hAnsi="Arial" w:cs="Arial"/>
          <w:bCs/>
          <w:iCs/>
          <w:sz w:val="24"/>
          <w:szCs w:val="24"/>
          <w:lang w:val="es-ES"/>
        </w:rPr>
        <w:t xml:space="preserve">se encontraron </w:t>
      </w:r>
      <w:r w:rsidR="009759F2">
        <w:rPr>
          <w:rFonts w:ascii="Arial" w:hAnsi="Arial" w:cs="Arial"/>
          <w:bCs/>
          <w:iCs/>
          <w:sz w:val="24"/>
          <w:szCs w:val="24"/>
          <w:lang w:val="es-ES"/>
        </w:rPr>
        <w:t>7</w:t>
      </w:r>
      <w:r w:rsidR="0017401B">
        <w:rPr>
          <w:rFonts w:ascii="Arial" w:hAnsi="Arial" w:cs="Arial"/>
          <w:bCs/>
          <w:iCs/>
          <w:sz w:val="24"/>
          <w:szCs w:val="24"/>
          <w:lang w:val="es-ES"/>
        </w:rPr>
        <w:t xml:space="preserve"> fenotipos de resistencia</w:t>
      </w:r>
      <w:r w:rsidR="006D37AC">
        <w:rPr>
          <w:rFonts w:ascii="Arial" w:hAnsi="Arial" w:cs="Arial"/>
          <w:bCs/>
          <w:iCs/>
          <w:sz w:val="24"/>
          <w:szCs w:val="24"/>
          <w:lang w:val="es-ES"/>
        </w:rPr>
        <w:t xml:space="preserve"> </w:t>
      </w:r>
      <w:r w:rsidR="00A36C1F">
        <w:rPr>
          <w:rFonts w:ascii="Arial" w:hAnsi="Arial" w:cs="Arial"/>
          <w:bCs/>
          <w:iCs/>
          <w:sz w:val="24"/>
          <w:szCs w:val="24"/>
          <w:lang w:val="es-ES"/>
        </w:rPr>
        <w:t xml:space="preserve">a los antituberculosos </w:t>
      </w:r>
      <w:r w:rsidR="00150C46">
        <w:rPr>
          <w:rFonts w:ascii="Arial" w:hAnsi="Arial" w:cs="Arial"/>
          <w:bCs/>
          <w:iCs/>
          <w:sz w:val="24"/>
          <w:szCs w:val="24"/>
          <w:lang w:val="es-ES"/>
        </w:rPr>
        <w:t xml:space="preserve">caracterizados por patrones de </w:t>
      </w:r>
      <w:r w:rsidR="00EE60E6">
        <w:rPr>
          <w:rFonts w:ascii="Arial" w:hAnsi="Arial" w:cs="Arial"/>
          <w:bCs/>
          <w:iCs/>
          <w:sz w:val="24"/>
          <w:szCs w:val="24"/>
          <w:lang w:val="es-ES"/>
        </w:rPr>
        <w:t xml:space="preserve">resistencia </w:t>
      </w:r>
      <w:r w:rsidR="0017401B">
        <w:rPr>
          <w:rFonts w:ascii="Arial" w:hAnsi="Arial" w:cs="Arial"/>
          <w:bCs/>
          <w:iCs/>
          <w:sz w:val="24"/>
          <w:szCs w:val="24"/>
          <w:lang w:val="es-ES"/>
        </w:rPr>
        <w:t>que se presentaron</w:t>
      </w:r>
      <w:r w:rsidR="009759F2">
        <w:rPr>
          <w:rFonts w:ascii="Arial" w:hAnsi="Arial" w:cs="Arial"/>
          <w:bCs/>
          <w:iCs/>
          <w:sz w:val="24"/>
          <w:szCs w:val="24"/>
          <w:lang w:val="es-ES"/>
        </w:rPr>
        <w:t xml:space="preserve"> de la siguiente manera: 1</w:t>
      </w:r>
      <w:r w:rsidR="00A36C1F">
        <w:rPr>
          <w:rFonts w:ascii="Arial" w:hAnsi="Arial" w:cs="Arial"/>
          <w:bCs/>
          <w:iCs/>
          <w:sz w:val="24"/>
          <w:szCs w:val="24"/>
          <w:lang w:val="es-ES"/>
        </w:rPr>
        <w:t xml:space="preserve"> aislado </w:t>
      </w:r>
      <w:r w:rsidR="00A446E6">
        <w:rPr>
          <w:rFonts w:ascii="Arial" w:hAnsi="Arial" w:cs="Arial"/>
          <w:bCs/>
          <w:iCs/>
          <w:sz w:val="24"/>
          <w:szCs w:val="24"/>
          <w:lang w:val="es-ES"/>
        </w:rPr>
        <w:t>mono</w:t>
      </w:r>
      <w:r w:rsidR="00A36C1F">
        <w:rPr>
          <w:rFonts w:ascii="Arial" w:hAnsi="Arial" w:cs="Arial"/>
          <w:bCs/>
          <w:iCs/>
          <w:sz w:val="24"/>
          <w:szCs w:val="24"/>
          <w:lang w:val="es-ES"/>
        </w:rPr>
        <w:t xml:space="preserve">resistente a </w:t>
      </w:r>
      <w:r w:rsidR="00A446E6">
        <w:rPr>
          <w:rFonts w:ascii="Arial" w:hAnsi="Arial" w:cs="Arial"/>
          <w:bCs/>
          <w:iCs/>
          <w:sz w:val="24"/>
          <w:szCs w:val="24"/>
          <w:lang w:val="es-ES"/>
        </w:rPr>
        <w:t>H</w:t>
      </w:r>
      <w:r w:rsidR="009759F2">
        <w:rPr>
          <w:rFonts w:ascii="Arial" w:hAnsi="Arial" w:cs="Arial"/>
          <w:bCs/>
          <w:iCs/>
          <w:sz w:val="24"/>
          <w:szCs w:val="24"/>
          <w:lang w:val="es-ES"/>
        </w:rPr>
        <w:t xml:space="preserve"> y 1</w:t>
      </w:r>
      <w:r w:rsidR="00A36C1F">
        <w:rPr>
          <w:rFonts w:ascii="Arial" w:hAnsi="Arial" w:cs="Arial"/>
          <w:bCs/>
          <w:iCs/>
          <w:sz w:val="24"/>
          <w:szCs w:val="24"/>
          <w:lang w:val="es-ES"/>
        </w:rPr>
        <w:t xml:space="preserve"> a</w:t>
      </w:r>
      <w:r w:rsidR="0017401B">
        <w:rPr>
          <w:rFonts w:ascii="Arial" w:hAnsi="Arial" w:cs="Arial"/>
          <w:bCs/>
          <w:iCs/>
          <w:sz w:val="24"/>
          <w:szCs w:val="24"/>
          <w:lang w:val="es-ES"/>
        </w:rPr>
        <w:t xml:space="preserve">islado resistente a </w:t>
      </w:r>
      <w:r w:rsidR="00A446E6">
        <w:rPr>
          <w:rFonts w:ascii="Arial" w:hAnsi="Arial" w:cs="Arial"/>
          <w:bCs/>
          <w:iCs/>
          <w:sz w:val="24"/>
          <w:szCs w:val="24"/>
          <w:lang w:val="es-ES"/>
        </w:rPr>
        <w:t>R</w:t>
      </w:r>
      <w:r w:rsidR="009759F2">
        <w:rPr>
          <w:rFonts w:ascii="Arial" w:hAnsi="Arial" w:cs="Arial"/>
          <w:bCs/>
          <w:iCs/>
          <w:sz w:val="24"/>
          <w:szCs w:val="24"/>
          <w:lang w:val="es-ES"/>
        </w:rPr>
        <w:t>, 1</w:t>
      </w:r>
      <w:r w:rsidR="0017401B">
        <w:rPr>
          <w:rFonts w:ascii="Arial" w:hAnsi="Arial" w:cs="Arial"/>
          <w:bCs/>
          <w:iCs/>
          <w:sz w:val="24"/>
          <w:szCs w:val="24"/>
          <w:lang w:val="es-ES"/>
        </w:rPr>
        <w:t xml:space="preserve"> resistente a </w:t>
      </w:r>
      <w:r w:rsidR="00A446E6">
        <w:rPr>
          <w:rFonts w:ascii="Arial" w:hAnsi="Arial" w:cs="Arial"/>
          <w:bCs/>
          <w:iCs/>
          <w:sz w:val="24"/>
          <w:szCs w:val="24"/>
          <w:lang w:val="es-ES"/>
        </w:rPr>
        <w:t>R+H</w:t>
      </w:r>
      <w:r w:rsidR="009759F2">
        <w:rPr>
          <w:rFonts w:ascii="Arial" w:hAnsi="Arial" w:cs="Arial"/>
          <w:bCs/>
          <w:iCs/>
          <w:sz w:val="24"/>
          <w:szCs w:val="24"/>
          <w:lang w:val="es-ES"/>
        </w:rPr>
        <w:t>, 4</w:t>
      </w:r>
      <w:r w:rsidR="0017401B">
        <w:rPr>
          <w:rFonts w:ascii="Arial" w:hAnsi="Arial" w:cs="Arial"/>
          <w:bCs/>
          <w:iCs/>
          <w:sz w:val="24"/>
          <w:szCs w:val="24"/>
          <w:lang w:val="es-ES"/>
        </w:rPr>
        <w:t xml:space="preserve"> resistentes a </w:t>
      </w:r>
      <w:r w:rsidR="00A446E6">
        <w:rPr>
          <w:rFonts w:ascii="Arial" w:hAnsi="Arial" w:cs="Arial"/>
          <w:bCs/>
          <w:iCs/>
          <w:sz w:val="24"/>
          <w:szCs w:val="24"/>
          <w:lang w:val="es-ES"/>
        </w:rPr>
        <w:t>R+H+S</w:t>
      </w:r>
      <w:r w:rsidR="009759F2">
        <w:rPr>
          <w:rFonts w:ascii="Arial" w:hAnsi="Arial" w:cs="Arial"/>
          <w:bCs/>
          <w:iCs/>
          <w:sz w:val="24"/>
          <w:szCs w:val="24"/>
          <w:lang w:val="es-ES"/>
        </w:rPr>
        <w:t>, 1</w:t>
      </w:r>
      <w:r w:rsidR="0017401B">
        <w:rPr>
          <w:rFonts w:ascii="Arial" w:hAnsi="Arial" w:cs="Arial"/>
          <w:bCs/>
          <w:iCs/>
          <w:sz w:val="24"/>
          <w:szCs w:val="24"/>
          <w:lang w:val="es-ES"/>
        </w:rPr>
        <w:t xml:space="preserve"> resistente a </w:t>
      </w:r>
      <w:r w:rsidR="00A446E6">
        <w:rPr>
          <w:rFonts w:ascii="Arial" w:hAnsi="Arial" w:cs="Arial"/>
          <w:bCs/>
          <w:iCs/>
          <w:sz w:val="24"/>
          <w:szCs w:val="24"/>
          <w:lang w:val="es-ES"/>
        </w:rPr>
        <w:t xml:space="preserve">R+H+S+E, </w:t>
      </w:r>
      <w:r w:rsidR="009759F2">
        <w:rPr>
          <w:rFonts w:ascii="Arial" w:hAnsi="Arial" w:cs="Arial"/>
          <w:bCs/>
          <w:iCs/>
          <w:sz w:val="24"/>
          <w:szCs w:val="24"/>
          <w:lang w:val="es-ES"/>
        </w:rPr>
        <w:t>1</w:t>
      </w:r>
      <w:r w:rsidR="0017401B">
        <w:rPr>
          <w:rFonts w:ascii="Arial" w:hAnsi="Arial" w:cs="Arial"/>
          <w:bCs/>
          <w:iCs/>
          <w:sz w:val="24"/>
          <w:szCs w:val="24"/>
          <w:lang w:val="es-ES"/>
        </w:rPr>
        <w:t xml:space="preserve"> resistente a</w:t>
      </w:r>
      <w:r w:rsidR="00A446E6">
        <w:rPr>
          <w:rFonts w:ascii="Arial" w:hAnsi="Arial" w:cs="Arial"/>
          <w:bCs/>
          <w:iCs/>
          <w:sz w:val="24"/>
          <w:szCs w:val="24"/>
          <w:lang w:val="es-ES"/>
        </w:rPr>
        <w:t xml:space="preserve"> R+S+E</w:t>
      </w:r>
      <w:r w:rsidR="009759F2">
        <w:rPr>
          <w:rFonts w:ascii="Arial" w:hAnsi="Arial" w:cs="Arial"/>
          <w:bCs/>
          <w:iCs/>
          <w:sz w:val="24"/>
          <w:szCs w:val="24"/>
          <w:lang w:val="es-ES"/>
        </w:rPr>
        <w:t xml:space="preserve"> y 1</w:t>
      </w:r>
      <w:r w:rsidR="0017401B">
        <w:rPr>
          <w:rFonts w:ascii="Arial" w:hAnsi="Arial" w:cs="Arial"/>
          <w:bCs/>
          <w:iCs/>
          <w:sz w:val="24"/>
          <w:szCs w:val="24"/>
          <w:lang w:val="es-ES"/>
        </w:rPr>
        <w:t xml:space="preserve"> resistente a </w:t>
      </w:r>
      <w:r w:rsidR="00A446E6">
        <w:rPr>
          <w:rFonts w:ascii="Arial" w:hAnsi="Arial" w:cs="Arial"/>
          <w:bCs/>
          <w:iCs/>
          <w:sz w:val="24"/>
          <w:szCs w:val="24"/>
          <w:lang w:val="es-ES"/>
        </w:rPr>
        <w:t xml:space="preserve">R+E </w:t>
      </w:r>
      <w:r w:rsidR="00150C46">
        <w:rPr>
          <w:rFonts w:ascii="Arial" w:hAnsi="Arial" w:cs="Arial"/>
          <w:bCs/>
          <w:iCs/>
          <w:sz w:val="24"/>
          <w:szCs w:val="24"/>
          <w:lang w:val="es-ES"/>
        </w:rPr>
        <w:t>como se describe en la tabla 2</w:t>
      </w:r>
      <w:r w:rsidR="0017401B">
        <w:rPr>
          <w:rFonts w:ascii="Arial" w:hAnsi="Arial" w:cs="Arial"/>
          <w:bCs/>
          <w:iCs/>
          <w:sz w:val="24"/>
          <w:szCs w:val="24"/>
          <w:lang w:val="es-ES"/>
        </w:rPr>
        <w:t>.</w:t>
      </w:r>
    </w:p>
    <w:p w:rsidR="006D37AC" w:rsidRDefault="006D37AC" w:rsidP="00DA608F">
      <w:pPr>
        <w:autoSpaceDE w:val="0"/>
        <w:autoSpaceDN w:val="0"/>
        <w:adjustRightInd w:val="0"/>
        <w:spacing w:after="0" w:line="480" w:lineRule="auto"/>
        <w:jc w:val="both"/>
        <w:rPr>
          <w:rFonts w:ascii="Arial" w:hAnsi="Arial" w:cs="Arial"/>
          <w:bCs/>
          <w:iCs/>
          <w:sz w:val="24"/>
          <w:szCs w:val="24"/>
          <w:lang w:val="es-ES"/>
        </w:rPr>
      </w:pPr>
    </w:p>
    <w:p w:rsidR="00A36C1F" w:rsidRDefault="00345DDA" w:rsidP="00DA608F">
      <w:pPr>
        <w:autoSpaceDE w:val="0"/>
        <w:autoSpaceDN w:val="0"/>
        <w:adjustRightInd w:val="0"/>
        <w:spacing w:after="0" w:line="480" w:lineRule="auto"/>
        <w:jc w:val="both"/>
        <w:rPr>
          <w:rFonts w:ascii="Arial" w:hAnsi="Arial" w:cs="Arial"/>
          <w:bCs/>
          <w:iCs/>
          <w:sz w:val="24"/>
          <w:szCs w:val="24"/>
          <w:lang w:val="es-ES"/>
        </w:rPr>
      </w:pPr>
      <w:r w:rsidRPr="006D37AC">
        <w:rPr>
          <w:rFonts w:ascii="Arial" w:hAnsi="Arial" w:cs="Arial"/>
          <w:b/>
          <w:bCs/>
          <w:iCs/>
          <w:sz w:val="24"/>
          <w:szCs w:val="24"/>
          <w:lang w:val="es-ES"/>
        </w:rPr>
        <w:t>Evolución de la resistencia:</w:t>
      </w:r>
      <w:r>
        <w:rPr>
          <w:rFonts w:ascii="Arial" w:hAnsi="Arial" w:cs="Arial"/>
          <w:bCs/>
          <w:iCs/>
          <w:sz w:val="24"/>
          <w:szCs w:val="24"/>
          <w:lang w:val="es-ES"/>
        </w:rPr>
        <w:t xml:space="preserve"> se confirmo bacteriológicamente cambios en los perfiles de resistencia de aislados de dos pacientes, uno de ellos con </w:t>
      </w:r>
      <w:r w:rsidR="009759F2">
        <w:rPr>
          <w:rFonts w:ascii="Arial" w:hAnsi="Arial" w:cs="Arial"/>
          <w:bCs/>
          <w:iCs/>
          <w:sz w:val="24"/>
          <w:szCs w:val="24"/>
          <w:lang w:val="es-ES"/>
        </w:rPr>
        <w:t>amplificación a</w:t>
      </w:r>
      <w:r w:rsidR="00A446E6">
        <w:rPr>
          <w:rFonts w:ascii="Arial" w:hAnsi="Arial" w:cs="Arial"/>
          <w:bCs/>
          <w:iCs/>
          <w:sz w:val="24"/>
          <w:szCs w:val="24"/>
          <w:lang w:val="es-ES"/>
        </w:rPr>
        <w:t xml:space="preserve"> resistencia a</w:t>
      </w:r>
      <w:r w:rsidR="009759F2">
        <w:rPr>
          <w:rFonts w:ascii="Arial" w:hAnsi="Arial" w:cs="Arial"/>
          <w:bCs/>
          <w:iCs/>
          <w:sz w:val="24"/>
          <w:szCs w:val="24"/>
          <w:lang w:val="es-ES"/>
        </w:rPr>
        <w:t xml:space="preserve"> antibióticos de segunda línea como:</w:t>
      </w:r>
      <w:r w:rsidR="006D37AC">
        <w:rPr>
          <w:rFonts w:ascii="Arial" w:hAnsi="Arial" w:cs="Arial"/>
          <w:bCs/>
          <w:iCs/>
          <w:sz w:val="24"/>
          <w:szCs w:val="24"/>
          <w:lang w:val="es-ES"/>
        </w:rPr>
        <w:t xml:space="preserve"> </w:t>
      </w:r>
      <w:r w:rsidR="00A446E6">
        <w:rPr>
          <w:rFonts w:ascii="Arial" w:hAnsi="Arial" w:cs="Arial"/>
          <w:bCs/>
          <w:iCs/>
          <w:sz w:val="24"/>
          <w:szCs w:val="24"/>
          <w:lang w:val="es-ES"/>
        </w:rPr>
        <w:t>cipr</w:t>
      </w:r>
      <w:r>
        <w:rPr>
          <w:rFonts w:ascii="Arial" w:hAnsi="Arial" w:cs="Arial"/>
          <w:bCs/>
          <w:iCs/>
          <w:sz w:val="24"/>
          <w:szCs w:val="24"/>
          <w:lang w:val="es-ES"/>
        </w:rPr>
        <w:t>ofloxacina</w:t>
      </w:r>
      <w:r w:rsidR="00150C46">
        <w:rPr>
          <w:rFonts w:ascii="Arial" w:hAnsi="Arial" w:cs="Arial"/>
          <w:bCs/>
          <w:iCs/>
          <w:sz w:val="24"/>
          <w:szCs w:val="24"/>
          <w:lang w:val="es-ES"/>
        </w:rPr>
        <w:t xml:space="preserve"> </w:t>
      </w:r>
      <w:r w:rsidR="00A446E6">
        <w:rPr>
          <w:rFonts w:ascii="Arial" w:hAnsi="Arial" w:cs="Arial"/>
          <w:bCs/>
          <w:iCs/>
          <w:sz w:val="24"/>
          <w:szCs w:val="24"/>
          <w:lang w:val="es-ES"/>
        </w:rPr>
        <w:t xml:space="preserve">(Cfx) </w:t>
      </w:r>
      <w:r>
        <w:rPr>
          <w:rFonts w:ascii="Arial" w:hAnsi="Arial" w:cs="Arial"/>
          <w:bCs/>
          <w:iCs/>
          <w:sz w:val="24"/>
          <w:szCs w:val="24"/>
          <w:lang w:val="es-ES"/>
        </w:rPr>
        <w:t>y ofloxacina</w:t>
      </w:r>
      <w:r w:rsidR="00A446E6">
        <w:rPr>
          <w:rFonts w:ascii="Arial" w:hAnsi="Arial" w:cs="Arial"/>
          <w:bCs/>
          <w:iCs/>
          <w:sz w:val="24"/>
          <w:szCs w:val="24"/>
          <w:lang w:val="es-ES"/>
        </w:rPr>
        <w:t xml:space="preserve"> (Ofx)</w:t>
      </w:r>
      <w:r>
        <w:rPr>
          <w:rFonts w:ascii="Arial" w:hAnsi="Arial" w:cs="Arial"/>
          <w:bCs/>
          <w:iCs/>
          <w:sz w:val="24"/>
          <w:szCs w:val="24"/>
          <w:lang w:val="es-ES"/>
        </w:rPr>
        <w:t>, lamentablemente no se obtuvieron perfiles genéticos de estos aislados y no se puede descartar una infección mixta</w:t>
      </w:r>
      <w:r w:rsidR="00150C46">
        <w:rPr>
          <w:rFonts w:ascii="Arial" w:hAnsi="Arial" w:cs="Arial"/>
          <w:bCs/>
          <w:iCs/>
          <w:sz w:val="24"/>
          <w:szCs w:val="24"/>
          <w:lang w:val="es-ES"/>
        </w:rPr>
        <w:t>, los perfiles se describen en la tabla 2</w:t>
      </w:r>
      <w:r>
        <w:rPr>
          <w:rFonts w:ascii="Arial" w:hAnsi="Arial" w:cs="Arial"/>
          <w:bCs/>
          <w:iCs/>
          <w:sz w:val="24"/>
          <w:szCs w:val="24"/>
          <w:lang w:val="es-ES"/>
        </w:rPr>
        <w:t>.</w:t>
      </w:r>
    </w:p>
    <w:p w:rsidR="00ED5A21" w:rsidRDefault="00ED5A21">
      <w:pPr>
        <w:rPr>
          <w:rFonts w:ascii="Arial" w:hAnsi="Arial" w:cs="Arial"/>
          <w:bCs/>
          <w:iCs/>
          <w:sz w:val="24"/>
          <w:szCs w:val="24"/>
          <w:lang w:val="es-ES"/>
        </w:rPr>
      </w:pPr>
      <w:r>
        <w:rPr>
          <w:rFonts w:ascii="Arial" w:hAnsi="Arial" w:cs="Arial"/>
          <w:bCs/>
          <w:iCs/>
          <w:sz w:val="24"/>
          <w:szCs w:val="24"/>
          <w:lang w:val="es-ES"/>
        </w:rPr>
        <w:br w:type="page"/>
      </w:r>
    </w:p>
    <w:p w:rsidR="00F776EB" w:rsidRPr="00EE20CC" w:rsidRDefault="0066252B" w:rsidP="00DA608F">
      <w:pPr>
        <w:autoSpaceDE w:val="0"/>
        <w:autoSpaceDN w:val="0"/>
        <w:adjustRightInd w:val="0"/>
        <w:spacing w:after="0" w:line="480" w:lineRule="auto"/>
        <w:jc w:val="both"/>
        <w:rPr>
          <w:rFonts w:ascii="Arial" w:hAnsi="Arial" w:cs="Arial"/>
          <w:b/>
          <w:sz w:val="24"/>
          <w:szCs w:val="24"/>
          <w:lang w:val="es-ES"/>
        </w:rPr>
      </w:pPr>
      <w:r w:rsidRPr="00EE20CC">
        <w:rPr>
          <w:rFonts w:ascii="Arial" w:hAnsi="Arial" w:cs="Arial"/>
          <w:b/>
          <w:sz w:val="24"/>
          <w:szCs w:val="24"/>
          <w:lang w:val="es-ES"/>
        </w:rPr>
        <w:lastRenderedPageBreak/>
        <w:t>Discusión</w:t>
      </w:r>
    </w:p>
    <w:p w:rsidR="00557BA4" w:rsidRPr="00DB1160" w:rsidRDefault="00557BA4" w:rsidP="00DA608F">
      <w:pPr>
        <w:autoSpaceDE w:val="0"/>
        <w:autoSpaceDN w:val="0"/>
        <w:adjustRightInd w:val="0"/>
        <w:spacing w:after="0" w:line="480" w:lineRule="auto"/>
        <w:jc w:val="both"/>
        <w:rPr>
          <w:rFonts w:ascii="Arial" w:hAnsi="Arial" w:cs="Arial"/>
          <w:sz w:val="24"/>
          <w:szCs w:val="24"/>
          <w:highlight w:val="yellow"/>
          <w:lang w:val="es-ES"/>
        </w:rPr>
      </w:pPr>
    </w:p>
    <w:p w:rsidR="00DA3048" w:rsidRPr="00CB4E20" w:rsidRDefault="00DB1160" w:rsidP="00DA608F">
      <w:pPr>
        <w:autoSpaceDE w:val="0"/>
        <w:autoSpaceDN w:val="0"/>
        <w:adjustRightInd w:val="0"/>
        <w:spacing w:after="0" w:line="480" w:lineRule="auto"/>
        <w:jc w:val="both"/>
        <w:rPr>
          <w:rFonts w:ascii="Arial" w:eastAsia="Times New Roman" w:hAnsi="Arial" w:cs="Arial"/>
          <w:color w:val="000000"/>
          <w:sz w:val="24"/>
          <w:szCs w:val="24"/>
          <w:vertAlign w:val="superscript"/>
          <w:lang w:val="es-ES" w:eastAsia="es-ES"/>
        </w:rPr>
      </w:pPr>
      <w:r w:rsidRPr="00DB1160">
        <w:rPr>
          <w:rFonts w:ascii="Arial" w:eastAsia="Times New Roman" w:hAnsi="Arial" w:cs="Arial"/>
          <w:color w:val="000000"/>
          <w:sz w:val="24"/>
          <w:szCs w:val="24"/>
          <w:lang w:val="es-ES" w:eastAsia="es-ES"/>
        </w:rPr>
        <w:t>L</w:t>
      </w:r>
      <w:r w:rsidR="00F776EB" w:rsidRPr="00557BA4">
        <w:rPr>
          <w:rFonts w:ascii="Arial" w:eastAsia="Times New Roman" w:hAnsi="Arial" w:cs="Arial"/>
          <w:color w:val="000000"/>
          <w:sz w:val="24"/>
          <w:szCs w:val="24"/>
          <w:lang w:val="es-ES" w:eastAsia="es-ES"/>
        </w:rPr>
        <w:t xml:space="preserve">a confirmación bacteriológica </w:t>
      </w:r>
      <w:r w:rsidR="00F03844">
        <w:rPr>
          <w:rFonts w:ascii="Arial" w:eastAsia="Times New Roman" w:hAnsi="Arial" w:cs="Arial"/>
          <w:color w:val="000000"/>
          <w:sz w:val="24"/>
          <w:szCs w:val="24"/>
          <w:lang w:val="es-ES" w:eastAsia="es-ES"/>
        </w:rPr>
        <w:t xml:space="preserve">y obtención de los cultivos </w:t>
      </w:r>
      <w:r w:rsidR="00F776EB" w:rsidRPr="00557BA4">
        <w:rPr>
          <w:rFonts w:ascii="Arial" w:eastAsia="Times New Roman" w:hAnsi="Arial" w:cs="Arial"/>
          <w:color w:val="000000"/>
          <w:sz w:val="24"/>
          <w:szCs w:val="24"/>
          <w:lang w:val="es-ES" w:eastAsia="es-ES"/>
        </w:rPr>
        <w:t>es cada vez más impor</w:t>
      </w:r>
      <w:r>
        <w:rPr>
          <w:rFonts w:ascii="Arial" w:eastAsia="Times New Roman" w:hAnsi="Arial" w:cs="Arial"/>
          <w:color w:val="000000"/>
          <w:sz w:val="24"/>
          <w:szCs w:val="24"/>
          <w:lang w:val="es-ES" w:eastAsia="es-ES"/>
        </w:rPr>
        <w:t>tante debido a la presentación</w:t>
      </w:r>
      <w:r w:rsidR="00F776EB" w:rsidRPr="00557BA4">
        <w:rPr>
          <w:rFonts w:ascii="Arial" w:eastAsia="Times New Roman" w:hAnsi="Arial" w:cs="Arial"/>
          <w:color w:val="000000"/>
          <w:sz w:val="24"/>
          <w:szCs w:val="24"/>
          <w:lang w:val="es-ES" w:eastAsia="es-ES"/>
        </w:rPr>
        <w:t xml:space="preserve"> variada de la enfermedad y </w:t>
      </w:r>
      <w:r w:rsidR="00F03844">
        <w:rPr>
          <w:rFonts w:ascii="Arial" w:eastAsia="Times New Roman" w:hAnsi="Arial" w:cs="Arial"/>
          <w:color w:val="000000"/>
          <w:sz w:val="24"/>
          <w:szCs w:val="24"/>
          <w:lang w:val="es-ES" w:eastAsia="es-ES"/>
        </w:rPr>
        <w:t>la necesidad de realizar los estudios de resistencia</w:t>
      </w:r>
      <w:r w:rsidR="00AC030E">
        <w:rPr>
          <w:rFonts w:ascii="Arial" w:eastAsia="Times New Roman" w:hAnsi="Arial" w:cs="Arial"/>
          <w:color w:val="000000"/>
          <w:sz w:val="24"/>
          <w:szCs w:val="24"/>
          <w:lang w:val="es-ES" w:eastAsia="es-ES"/>
        </w:rPr>
        <w:t xml:space="preserve"> </w:t>
      </w:r>
      <w:r w:rsidR="007164C4">
        <w:rPr>
          <w:rFonts w:ascii="Arial" w:eastAsia="Times New Roman" w:hAnsi="Arial" w:cs="Arial"/>
          <w:color w:val="000000"/>
          <w:sz w:val="24"/>
          <w:szCs w:val="24"/>
          <w:lang w:val="es-ES" w:eastAsia="es-ES"/>
        </w:rPr>
        <w:t>(12)</w:t>
      </w:r>
      <w:r w:rsidR="00CB4E20">
        <w:rPr>
          <w:rFonts w:ascii="Arial" w:eastAsia="Times New Roman" w:hAnsi="Arial" w:cs="Arial"/>
          <w:color w:val="000000"/>
          <w:sz w:val="24"/>
          <w:szCs w:val="24"/>
          <w:lang w:val="es-ES" w:eastAsia="es-ES"/>
        </w:rPr>
        <w:t xml:space="preserve">. Dado que uno de los principales factores asociados a la </w:t>
      </w:r>
      <w:r w:rsidR="00CB4E20" w:rsidRPr="00557BA4">
        <w:rPr>
          <w:rFonts w:ascii="Arial" w:eastAsia="Times New Roman" w:hAnsi="Arial" w:cs="Arial"/>
          <w:color w:val="000000"/>
          <w:sz w:val="24"/>
          <w:szCs w:val="24"/>
          <w:lang w:val="es-ES" w:eastAsia="es-ES"/>
        </w:rPr>
        <w:t xml:space="preserve">resistencia es </w:t>
      </w:r>
      <w:r w:rsidR="00CB4E20">
        <w:rPr>
          <w:rFonts w:ascii="Arial" w:eastAsia="Times New Roman" w:hAnsi="Arial" w:cs="Arial"/>
          <w:color w:val="000000"/>
          <w:sz w:val="24"/>
          <w:szCs w:val="24"/>
          <w:lang w:val="es-ES" w:eastAsia="es-ES"/>
        </w:rPr>
        <w:t>la</w:t>
      </w:r>
      <w:r w:rsidR="00AC030E">
        <w:rPr>
          <w:rFonts w:ascii="Arial" w:eastAsia="Times New Roman" w:hAnsi="Arial" w:cs="Arial"/>
          <w:color w:val="000000"/>
          <w:sz w:val="24"/>
          <w:szCs w:val="24"/>
          <w:lang w:val="es-ES" w:eastAsia="es-ES"/>
        </w:rPr>
        <w:t xml:space="preserve"> </w:t>
      </w:r>
      <w:r w:rsidR="00CB4E20">
        <w:rPr>
          <w:rFonts w:ascii="Arial" w:eastAsia="Times New Roman" w:hAnsi="Arial" w:cs="Arial"/>
          <w:color w:val="000000"/>
          <w:sz w:val="24"/>
          <w:szCs w:val="24"/>
          <w:lang w:val="es-ES" w:eastAsia="es-ES"/>
        </w:rPr>
        <w:t xml:space="preserve">inadecuada </w:t>
      </w:r>
      <w:r w:rsidR="00EB6714" w:rsidRPr="00557BA4">
        <w:rPr>
          <w:rFonts w:ascii="Arial" w:eastAsia="Times New Roman" w:hAnsi="Arial" w:cs="Arial"/>
          <w:color w:val="000000"/>
          <w:sz w:val="24"/>
          <w:szCs w:val="24"/>
          <w:lang w:val="es-ES" w:eastAsia="es-ES"/>
        </w:rPr>
        <w:t>administra</w:t>
      </w:r>
      <w:r w:rsidR="00EB6714">
        <w:rPr>
          <w:rFonts w:ascii="Arial" w:eastAsia="Times New Roman" w:hAnsi="Arial" w:cs="Arial"/>
          <w:color w:val="000000"/>
          <w:sz w:val="24"/>
          <w:szCs w:val="24"/>
          <w:lang w:val="es-ES" w:eastAsia="es-ES"/>
        </w:rPr>
        <w:t>ción del TAES,</w:t>
      </w:r>
      <w:r w:rsidR="00AC030E">
        <w:rPr>
          <w:rFonts w:ascii="Arial" w:eastAsia="Times New Roman" w:hAnsi="Arial" w:cs="Arial"/>
          <w:color w:val="000000"/>
          <w:sz w:val="24"/>
          <w:szCs w:val="24"/>
          <w:lang w:val="es-ES" w:eastAsia="es-ES"/>
        </w:rPr>
        <w:t xml:space="preserve"> </w:t>
      </w:r>
      <w:r w:rsidR="00CB4E20">
        <w:rPr>
          <w:rFonts w:ascii="Arial" w:eastAsia="Times New Roman" w:hAnsi="Arial" w:cs="Arial"/>
          <w:color w:val="000000"/>
          <w:sz w:val="24"/>
          <w:szCs w:val="24"/>
          <w:lang w:val="es-ES" w:eastAsia="es-ES"/>
        </w:rPr>
        <w:t>sin</w:t>
      </w:r>
      <w:r w:rsidR="00CB4E20" w:rsidRPr="00557BA4">
        <w:rPr>
          <w:rFonts w:ascii="Arial" w:eastAsia="Times New Roman" w:hAnsi="Arial" w:cs="Arial"/>
          <w:color w:val="000000"/>
          <w:sz w:val="24"/>
          <w:szCs w:val="24"/>
          <w:lang w:val="es-ES" w:eastAsia="es-ES"/>
        </w:rPr>
        <w:t xml:space="preserve"> la base de las pruebas de susceptibilidad</w:t>
      </w:r>
      <w:r w:rsidR="00CB4E20">
        <w:rPr>
          <w:rFonts w:ascii="Arial" w:eastAsia="Times New Roman" w:hAnsi="Arial" w:cs="Arial"/>
          <w:color w:val="000000"/>
          <w:sz w:val="24"/>
          <w:szCs w:val="24"/>
          <w:lang w:val="es-ES" w:eastAsia="es-ES"/>
        </w:rPr>
        <w:t>; la obtención inicial del cultivo</w:t>
      </w:r>
      <w:r w:rsidR="00CB4E20" w:rsidRPr="00557BA4">
        <w:rPr>
          <w:rFonts w:ascii="Arial" w:eastAsia="Times New Roman" w:hAnsi="Arial" w:cs="Arial"/>
          <w:color w:val="000000"/>
          <w:sz w:val="24"/>
          <w:szCs w:val="24"/>
          <w:lang w:val="es-ES" w:eastAsia="es-ES"/>
        </w:rPr>
        <w:t xml:space="preserve"> es muy importante </w:t>
      </w:r>
      <w:r w:rsidR="00CB4E20">
        <w:rPr>
          <w:rFonts w:ascii="Arial" w:eastAsia="Times New Roman" w:hAnsi="Arial" w:cs="Arial"/>
          <w:color w:val="000000"/>
          <w:sz w:val="24"/>
          <w:szCs w:val="24"/>
          <w:lang w:val="es-ES" w:eastAsia="es-ES"/>
        </w:rPr>
        <w:t xml:space="preserve">para reconocer los casos de resistencia </w:t>
      </w:r>
      <w:r w:rsidR="00CB4E20" w:rsidRPr="00557BA4">
        <w:rPr>
          <w:rFonts w:ascii="Arial" w:eastAsia="Times New Roman" w:hAnsi="Arial" w:cs="Arial"/>
          <w:color w:val="000000"/>
          <w:sz w:val="24"/>
          <w:szCs w:val="24"/>
          <w:lang w:val="es-ES" w:eastAsia="es-ES"/>
        </w:rPr>
        <w:t xml:space="preserve">tan pronto como sea </w:t>
      </w:r>
      <w:r w:rsidR="00CB4E20">
        <w:rPr>
          <w:rFonts w:ascii="Arial" w:eastAsia="Times New Roman" w:hAnsi="Arial" w:cs="Arial"/>
          <w:color w:val="000000"/>
          <w:sz w:val="24"/>
          <w:szCs w:val="24"/>
          <w:lang w:val="es-ES" w:eastAsia="es-ES"/>
        </w:rPr>
        <w:t>posible buscando</w:t>
      </w:r>
      <w:r w:rsidR="00CB4E20" w:rsidRPr="00557BA4">
        <w:rPr>
          <w:rFonts w:ascii="Arial" w:eastAsia="Times New Roman" w:hAnsi="Arial" w:cs="Arial"/>
          <w:color w:val="000000"/>
          <w:sz w:val="24"/>
          <w:szCs w:val="24"/>
          <w:lang w:val="es-ES" w:eastAsia="es-ES"/>
        </w:rPr>
        <w:t xml:space="preserve"> optimizar un régimen adecuado que ayude a prevenir el abandono de tratamiento y la aparición cepas MD</w:t>
      </w:r>
      <w:r w:rsidR="00CB4E20">
        <w:rPr>
          <w:rFonts w:ascii="Arial" w:eastAsia="Times New Roman" w:hAnsi="Arial" w:cs="Arial"/>
          <w:color w:val="000000"/>
          <w:sz w:val="24"/>
          <w:szCs w:val="24"/>
          <w:lang w:val="es-ES" w:eastAsia="es-ES"/>
        </w:rPr>
        <w:t>R</w:t>
      </w:r>
      <w:r w:rsidR="00AC030E">
        <w:rPr>
          <w:rFonts w:ascii="Arial" w:eastAsia="Times New Roman" w:hAnsi="Arial" w:cs="Arial"/>
          <w:color w:val="000000"/>
          <w:sz w:val="24"/>
          <w:szCs w:val="24"/>
          <w:lang w:val="es-ES" w:eastAsia="es-ES"/>
        </w:rPr>
        <w:t xml:space="preserve"> </w:t>
      </w:r>
      <w:r w:rsidR="00AA5CBF">
        <w:rPr>
          <w:rFonts w:ascii="Arial" w:eastAsia="Times New Roman" w:hAnsi="Arial" w:cs="Arial"/>
          <w:color w:val="000000"/>
          <w:sz w:val="24"/>
          <w:szCs w:val="24"/>
          <w:lang w:val="es-ES" w:eastAsia="es-ES"/>
        </w:rPr>
        <w:t>(13)</w:t>
      </w:r>
      <w:r w:rsidR="00CB4E20">
        <w:rPr>
          <w:rFonts w:ascii="Arial" w:eastAsia="Times New Roman" w:hAnsi="Arial" w:cs="Arial"/>
          <w:color w:val="000000"/>
          <w:sz w:val="24"/>
          <w:szCs w:val="24"/>
          <w:lang w:val="es-ES" w:eastAsia="es-ES"/>
        </w:rPr>
        <w:t>,</w:t>
      </w:r>
      <w:r w:rsidR="00AC030E">
        <w:rPr>
          <w:rFonts w:ascii="Arial" w:eastAsia="Times New Roman" w:hAnsi="Arial" w:cs="Arial"/>
          <w:color w:val="000000"/>
          <w:sz w:val="24"/>
          <w:szCs w:val="24"/>
          <w:lang w:val="es-ES" w:eastAsia="es-ES"/>
        </w:rPr>
        <w:t xml:space="preserve"> </w:t>
      </w:r>
      <w:r w:rsidR="00CB4E20">
        <w:rPr>
          <w:rFonts w:ascii="Arial" w:eastAsia="Times New Roman" w:hAnsi="Arial" w:cs="Arial"/>
          <w:color w:val="000000"/>
          <w:sz w:val="24"/>
          <w:szCs w:val="24"/>
          <w:lang w:val="es-ES" w:eastAsia="es-ES"/>
        </w:rPr>
        <w:t>en nuestro estudio las pruebas de susceptibilidad estuvieron disponibles después del fallecimiento en 3 de los 12 casos resistentes encontrados a pesar que en el municipio de Armenia se ha implementado el cultivo de la</w:t>
      </w:r>
      <w:r w:rsidR="00AC030E">
        <w:rPr>
          <w:rFonts w:ascii="Arial" w:eastAsia="Times New Roman" w:hAnsi="Arial" w:cs="Arial"/>
          <w:color w:val="000000"/>
          <w:sz w:val="24"/>
          <w:szCs w:val="24"/>
          <w:lang w:val="es-ES" w:eastAsia="es-ES"/>
        </w:rPr>
        <w:t xml:space="preserve"> </w:t>
      </w:r>
      <w:r w:rsidR="00CB4E20">
        <w:rPr>
          <w:rFonts w:ascii="Arial" w:eastAsia="Times New Roman" w:hAnsi="Arial" w:cs="Arial"/>
          <w:color w:val="000000"/>
          <w:sz w:val="24"/>
          <w:szCs w:val="24"/>
          <w:lang w:val="es-ES" w:eastAsia="es-ES"/>
        </w:rPr>
        <w:t>s</w:t>
      </w:r>
      <w:r w:rsidR="004246A2">
        <w:rPr>
          <w:rFonts w:ascii="Arial" w:eastAsia="Times New Roman" w:hAnsi="Arial" w:cs="Arial"/>
          <w:color w:val="000000"/>
          <w:sz w:val="24"/>
          <w:szCs w:val="24"/>
          <w:lang w:val="es-ES" w:eastAsia="es-ES"/>
        </w:rPr>
        <w:t>egunda</w:t>
      </w:r>
      <w:r w:rsidR="00CB4E20">
        <w:rPr>
          <w:rFonts w:ascii="Arial" w:eastAsia="Times New Roman" w:hAnsi="Arial" w:cs="Arial"/>
          <w:color w:val="000000"/>
          <w:sz w:val="24"/>
          <w:szCs w:val="24"/>
          <w:lang w:val="es-ES" w:eastAsia="es-ES"/>
        </w:rPr>
        <w:t xml:space="preserve"> muestra desde al año 2008</w:t>
      </w:r>
      <w:r w:rsidR="0021186D">
        <w:rPr>
          <w:rFonts w:ascii="Arial" w:eastAsia="Times New Roman" w:hAnsi="Arial" w:cs="Arial"/>
          <w:color w:val="000000"/>
          <w:sz w:val="24"/>
          <w:szCs w:val="24"/>
          <w:lang w:val="es-ES" w:eastAsia="es-ES"/>
        </w:rPr>
        <w:t xml:space="preserve"> (</w:t>
      </w:r>
      <w:bookmarkStart w:id="6" w:name="_GoBack"/>
      <w:bookmarkEnd w:id="6"/>
      <w:r w:rsidR="006F4A86">
        <w:rPr>
          <w:rFonts w:ascii="Arial" w:eastAsia="Times New Roman" w:hAnsi="Arial" w:cs="Arial"/>
          <w:color w:val="000000"/>
          <w:sz w:val="24"/>
          <w:szCs w:val="24"/>
          <w:lang w:val="es-ES" w:eastAsia="es-ES"/>
        </w:rPr>
        <w:t>14</w:t>
      </w:r>
      <w:r w:rsidR="0021186D">
        <w:rPr>
          <w:rFonts w:ascii="Arial" w:eastAsia="Times New Roman" w:hAnsi="Arial" w:cs="Arial"/>
          <w:color w:val="000000"/>
          <w:sz w:val="24"/>
          <w:szCs w:val="24"/>
          <w:lang w:val="es-ES" w:eastAsia="es-ES"/>
        </w:rPr>
        <w:t>)</w:t>
      </w:r>
      <w:r w:rsidR="00CB4E20">
        <w:rPr>
          <w:rFonts w:ascii="Arial" w:eastAsia="Times New Roman" w:hAnsi="Arial" w:cs="Arial"/>
          <w:color w:val="000000"/>
          <w:sz w:val="24"/>
          <w:szCs w:val="24"/>
          <w:lang w:val="es-ES" w:eastAsia="es-ES"/>
        </w:rPr>
        <w:t>.</w:t>
      </w:r>
    </w:p>
    <w:p w:rsidR="00DA3048" w:rsidRDefault="00DA3048" w:rsidP="00DA608F">
      <w:pPr>
        <w:autoSpaceDE w:val="0"/>
        <w:autoSpaceDN w:val="0"/>
        <w:adjustRightInd w:val="0"/>
        <w:spacing w:after="0" w:line="480" w:lineRule="auto"/>
        <w:jc w:val="both"/>
        <w:rPr>
          <w:rFonts w:ascii="Arial" w:eastAsia="Times New Roman" w:hAnsi="Arial" w:cs="Arial"/>
          <w:color w:val="000000"/>
          <w:sz w:val="24"/>
          <w:szCs w:val="24"/>
          <w:lang w:val="es-ES" w:eastAsia="es-ES"/>
        </w:rPr>
      </w:pPr>
    </w:p>
    <w:p w:rsidR="00FE4A71" w:rsidRDefault="00FE4A71" w:rsidP="006F4A86">
      <w:pPr>
        <w:spacing w:after="0" w:line="480" w:lineRule="auto"/>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Aunque </w:t>
      </w:r>
      <w:r w:rsidR="00E14AB6">
        <w:rPr>
          <w:rFonts w:ascii="Arial" w:eastAsia="Times New Roman" w:hAnsi="Arial" w:cs="Arial"/>
          <w:color w:val="000000"/>
          <w:sz w:val="24"/>
          <w:szCs w:val="24"/>
          <w:lang w:val="es-ES" w:eastAsia="es-ES"/>
        </w:rPr>
        <w:t xml:space="preserve">en </w:t>
      </w:r>
      <w:r>
        <w:rPr>
          <w:rFonts w:ascii="Arial" w:eastAsia="Times New Roman" w:hAnsi="Arial" w:cs="Arial"/>
          <w:color w:val="000000"/>
          <w:sz w:val="24"/>
          <w:szCs w:val="24"/>
          <w:lang w:val="es-ES" w:eastAsia="es-ES"/>
        </w:rPr>
        <w:t xml:space="preserve">el municipio de Armenia la tasa de incidencia de la tuberculosis es mayor a la reportada en la media nacional </w:t>
      </w:r>
      <w:r w:rsidRPr="00557BA4">
        <w:rPr>
          <w:rFonts w:ascii="Arial" w:eastAsia="Times New Roman" w:hAnsi="Arial" w:cs="Arial"/>
          <w:color w:val="000000"/>
          <w:sz w:val="24"/>
          <w:szCs w:val="24"/>
          <w:lang w:val="es-ES" w:eastAsia="es-ES"/>
        </w:rPr>
        <w:t>la prevalencia de resistencia a los medicamentos es paralela a la situación del resto del país</w:t>
      </w:r>
      <w:r w:rsidR="00AC030E">
        <w:rPr>
          <w:rFonts w:ascii="Arial" w:eastAsia="Times New Roman" w:hAnsi="Arial" w:cs="Arial"/>
          <w:color w:val="000000"/>
          <w:sz w:val="24"/>
          <w:szCs w:val="24"/>
          <w:lang w:val="es-ES" w:eastAsia="es-ES"/>
        </w:rPr>
        <w:t xml:space="preserve"> </w:t>
      </w:r>
      <w:r w:rsidR="006F4A86">
        <w:rPr>
          <w:rFonts w:ascii="Arial" w:eastAsia="Times New Roman" w:hAnsi="Arial" w:cs="Arial"/>
          <w:color w:val="000000"/>
          <w:sz w:val="24"/>
          <w:szCs w:val="24"/>
          <w:lang w:val="es-ES" w:eastAsia="es-ES"/>
        </w:rPr>
        <w:t>(10),</w:t>
      </w:r>
      <w:r w:rsidR="00AC030E">
        <w:rPr>
          <w:rFonts w:ascii="Arial" w:eastAsia="Times New Roman" w:hAnsi="Arial" w:cs="Arial"/>
          <w:color w:val="000000"/>
          <w:sz w:val="24"/>
          <w:szCs w:val="24"/>
          <w:lang w:val="es-ES" w:eastAsia="es-ES"/>
        </w:rPr>
        <w:t xml:space="preserve"> </w:t>
      </w:r>
      <w:r>
        <w:rPr>
          <w:rFonts w:ascii="Arial" w:eastAsia="Times New Roman" w:hAnsi="Arial" w:cs="Arial"/>
          <w:color w:val="000000"/>
          <w:sz w:val="24"/>
          <w:szCs w:val="24"/>
          <w:lang w:val="es-ES" w:eastAsia="es-ES"/>
        </w:rPr>
        <w:t xml:space="preserve">aunque </w:t>
      </w:r>
      <w:r w:rsidR="0090415B">
        <w:rPr>
          <w:rFonts w:ascii="Arial" w:eastAsia="Times New Roman" w:hAnsi="Arial" w:cs="Arial"/>
          <w:color w:val="000000"/>
          <w:sz w:val="24"/>
          <w:szCs w:val="24"/>
          <w:lang w:val="es-ES" w:eastAsia="es-ES"/>
        </w:rPr>
        <w:t xml:space="preserve">en contraste </w:t>
      </w:r>
      <w:r>
        <w:rPr>
          <w:rFonts w:ascii="Arial" w:eastAsia="Times New Roman" w:hAnsi="Arial" w:cs="Arial"/>
          <w:color w:val="000000"/>
          <w:sz w:val="24"/>
          <w:szCs w:val="24"/>
          <w:lang w:val="es-ES" w:eastAsia="es-ES"/>
        </w:rPr>
        <w:t>es de resaltar que 9</w:t>
      </w:r>
      <w:r w:rsidR="0090415B">
        <w:rPr>
          <w:rFonts w:ascii="Arial" w:eastAsia="Times New Roman" w:hAnsi="Arial" w:cs="Arial"/>
          <w:color w:val="000000"/>
          <w:sz w:val="24"/>
          <w:szCs w:val="24"/>
          <w:lang w:val="es-ES" w:eastAsia="es-ES"/>
        </w:rPr>
        <w:t>/12</w:t>
      </w:r>
      <w:r>
        <w:rPr>
          <w:rFonts w:ascii="Arial" w:eastAsia="Times New Roman" w:hAnsi="Arial" w:cs="Arial"/>
          <w:color w:val="000000"/>
          <w:sz w:val="24"/>
          <w:szCs w:val="24"/>
          <w:lang w:val="es-ES" w:eastAsia="es-ES"/>
        </w:rPr>
        <w:t xml:space="preserve"> (</w:t>
      </w:r>
      <w:r w:rsidR="0090415B">
        <w:rPr>
          <w:rFonts w:ascii="Arial" w:eastAsia="Times New Roman" w:hAnsi="Arial" w:cs="Arial"/>
          <w:color w:val="000000"/>
          <w:sz w:val="24"/>
          <w:szCs w:val="24"/>
          <w:lang w:val="es-ES" w:eastAsia="es-ES"/>
        </w:rPr>
        <w:t>75%) de los casos de resistencia se clasificaron como resistencia inicial sugiriendo</w:t>
      </w:r>
      <w:r w:rsidR="00810A27">
        <w:rPr>
          <w:rFonts w:ascii="Arial" w:eastAsia="Times New Roman" w:hAnsi="Arial" w:cs="Arial"/>
          <w:color w:val="000000"/>
          <w:sz w:val="24"/>
          <w:szCs w:val="24"/>
          <w:lang w:val="es-ES" w:eastAsia="es-ES"/>
        </w:rPr>
        <w:t xml:space="preserve"> que</w:t>
      </w:r>
      <w:r w:rsidR="00AC030E">
        <w:rPr>
          <w:rFonts w:ascii="Arial" w:eastAsia="Times New Roman" w:hAnsi="Arial" w:cs="Arial"/>
          <w:color w:val="000000"/>
          <w:sz w:val="24"/>
          <w:szCs w:val="24"/>
          <w:lang w:val="es-ES" w:eastAsia="es-ES"/>
        </w:rPr>
        <w:t xml:space="preserve"> </w:t>
      </w:r>
      <w:r w:rsidR="00810A27">
        <w:rPr>
          <w:rFonts w:ascii="Arial" w:eastAsia="Times New Roman" w:hAnsi="Arial" w:cs="Arial"/>
          <w:color w:val="000000"/>
          <w:sz w:val="24"/>
          <w:szCs w:val="24"/>
          <w:lang w:val="es-ES" w:eastAsia="es-ES"/>
        </w:rPr>
        <w:t xml:space="preserve">la infección </w:t>
      </w:r>
      <w:r w:rsidR="00E063AC">
        <w:rPr>
          <w:rFonts w:ascii="Arial" w:eastAsia="Times New Roman" w:hAnsi="Arial" w:cs="Arial"/>
          <w:color w:val="000000"/>
          <w:sz w:val="24"/>
          <w:szCs w:val="24"/>
          <w:lang w:val="es-ES" w:eastAsia="es-ES"/>
        </w:rPr>
        <w:t>se dio por la circulación de</w:t>
      </w:r>
      <w:r w:rsidR="00810A27">
        <w:rPr>
          <w:rFonts w:ascii="Arial" w:eastAsia="Times New Roman" w:hAnsi="Arial" w:cs="Arial"/>
          <w:color w:val="000000"/>
          <w:sz w:val="24"/>
          <w:szCs w:val="24"/>
          <w:lang w:val="es-ES" w:eastAsia="es-ES"/>
        </w:rPr>
        <w:t xml:space="preserve"> cepas resistentes, este </w:t>
      </w:r>
      <w:r w:rsidR="00810A27">
        <w:rPr>
          <w:rFonts w:ascii="Arial" w:eastAsia="Times New Roman" w:hAnsi="Arial" w:cs="Arial"/>
          <w:color w:val="000000"/>
          <w:sz w:val="24"/>
          <w:szCs w:val="24"/>
          <w:lang w:val="es-ES" w:eastAsia="es-ES"/>
        </w:rPr>
        <w:lastRenderedPageBreak/>
        <w:t xml:space="preserve">comportamiento es similar </w:t>
      </w:r>
      <w:r w:rsidR="00E063AC">
        <w:rPr>
          <w:rFonts w:ascii="Arial" w:eastAsia="Times New Roman" w:hAnsi="Arial" w:cs="Arial"/>
          <w:color w:val="000000"/>
          <w:sz w:val="24"/>
          <w:szCs w:val="24"/>
          <w:lang w:val="es-ES" w:eastAsia="es-ES"/>
        </w:rPr>
        <w:t xml:space="preserve">al descrito </w:t>
      </w:r>
      <w:r w:rsidR="0014548E">
        <w:rPr>
          <w:rFonts w:ascii="Arial" w:eastAsia="Times New Roman" w:hAnsi="Arial" w:cs="Arial"/>
          <w:color w:val="000000"/>
          <w:sz w:val="24"/>
          <w:szCs w:val="24"/>
          <w:lang w:val="es-ES" w:eastAsia="es-ES"/>
        </w:rPr>
        <w:t>los estudios en ciudades con altos índices de TB-MDR</w:t>
      </w:r>
      <w:r w:rsidR="006F4A86">
        <w:rPr>
          <w:rFonts w:ascii="Arial" w:hAnsi="Arial" w:cs="Arial"/>
          <w:sz w:val="24"/>
          <w:szCs w:val="24"/>
          <w:lang w:val="es-ES"/>
        </w:rPr>
        <w:t>(15</w:t>
      </w:r>
      <w:r w:rsidR="0014548E">
        <w:rPr>
          <w:rFonts w:ascii="Arial" w:hAnsi="Arial" w:cs="Arial"/>
          <w:sz w:val="24"/>
          <w:szCs w:val="24"/>
          <w:lang w:val="es-ES"/>
        </w:rPr>
        <w:t>, 16, 17</w:t>
      </w:r>
      <w:r w:rsidR="006F4A86">
        <w:rPr>
          <w:rFonts w:ascii="Arial" w:hAnsi="Arial" w:cs="Arial"/>
          <w:sz w:val="24"/>
          <w:szCs w:val="24"/>
          <w:lang w:val="es-ES"/>
        </w:rPr>
        <w:t>)</w:t>
      </w:r>
      <w:r w:rsidR="00E063AC">
        <w:rPr>
          <w:rFonts w:ascii="Arial" w:hAnsi="Arial" w:cs="Arial"/>
          <w:sz w:val="24"/>
          <w:szCs w:val="24"/>
          <w:lang w:val="es-ES"/>
        </w:rPr>
        <w:t>.</w:t>
      </w:r>
    </w:p>
    <w:p w:rsidR="006F4A86" w:rsidRDefault="006F4A86" w:rsidP="006F4A86">
      <w:pPr>
        <w:spacing w:after="0" w:line="480" w:lineRule="auto"/>
        <w:jc w:val="both"/>
        <w:rPr>
          <w:rFonts w:ascii="Arial" w:eastAsia="Times New Roman" w:hAnsi="Arial" w:cs="Arial"/>
          <w:color w:val="000000"/>
          <w:sz w:val="24"/>
          <w:szCs w:val="24"/>
          <w:lang w:val="es-ES" w:eastAsia="es-ES"/>
        </w:rPr>
      </w:pPr>
    </w:p>
    <w:p w:rsidR="00E14AB6" w:rsidRPr="00F10771" w:rsidRDefault="00E14AB6" w:rsidP="00DA608F">
      <w:pPr>
        <w:spacing w:after="75" w:line="480" w:lineRule="auto"/>
        <w:jc w:val="both"/>
        <w:rPr>
          <w:rFonts w:ascii="Arial" w:eastAsia="Times New Roman" w:hAnsi="Arial" w:cs="Arial"/>
          <w:sz w:val="24"/>
          <w:szCs w:val="24"/>
          <w:lang w:val="es-ES" w:eastAsia="es-ES"/>
        </w:rPr>
      </w:pPr>
      <w:r w:rsidRPr="00F10771">
        <w:rPr>
          <w:rFonts w:ascii="Arial" w:eastAsia="Times New Roman" w:hAnsi="Arial" w:cs="Arial"/>
          <w:sz w:val="24"/>
          <w:szCs w:val="24"/>
          <w:lang w:val="es-ES" w:eastAsia="es-ES"/>
        </w:rPr>
        <w:t>En cuanto a los tipos de resistencia</w:t>
      </w:r>
      <w:r w:rsidR="00F10771" w:rsidRPr="00F10771">
        <w:rPr>
          <w:rFonts w:ascii="Arial" w:eastAsia="Times New Roman" w:hAnsi="Arial" w:cs="Arial"/>
          <w:sz w:val="24"/>
          <w:szCs w:val="24"/>
          <w:lang w:val="es-ES" w:eastAsia="es-ES"/>
        </w:rPr>
        <w:t xml:space="preserve"> la MDR (66%) fue la más común</w:t>
      </w:r>
      <w:r w:rsidR="00F10771">
        <w:rPr>
          <w:rFonts w:ascii="Arial" w:eastAsia="Times New Roman" w:hAnsi="Arial" w:cs="Arial"/>
          <w:sz w:val="24"/>
          <w:szCs w:val="24"/>
          <w:lang w:val="es-ES" w:eastAsia="es-ES"/>
        </w:rPr>
        <w:t xml:space="preserve"> y relacionada a mayor mortalidad (6/8 casos)</w:t>
      </w:r>
      <w:r w:rsidR="00F10771" w:rsidRPr="00F10771">
        <w:rPr>
          <w:rFonts w:ascii="Arial" w:eastAsia="Times New Roman" w:hAnsi="Arial" w:cs="Arial"/>
          <w:sz w:val="24"/>
          <w:szCs w:val="24"/>
          <w:lang w:val="es-ES" w:eastAsia="es-ES"/>
        </w:rPr>
        <w:t xml:space="preserve">, es importante </w:t>
      </w:r>
      <w:r w:rsidR="00F10771">
        <w:rPr>
          <w:rFonts w:ascii="Arial" w:eastAsia="Times New Roman" w:hAnsi="Arial" w:cs="Arial"/>
          <w:sz w:val="24"/>
          <w:szCs w:val="24"/>
          <w:lang w:val="es-ES" w:eastAsia="es-ES"/>
        </w:rPr>
        <w:t xml:space="preserve">además </w:t>
      </w:r>
      <w:r w:rsidR="00F10771" w:rsidRPr="00F10771">
        <w:rPr>
          <w:rFonts w:ascii="Arial" w:eastAsia="Times New Roman" w:hAnsi="Arial" w:cs="Arial"/>
          <w:sz w:val="24"/>
          <w:szCs w:val="24"/>
          <w:lang w:val="es-ES" w:eastAsia="es-ES"/>
        </w:rPr>
        <w:t>resaltar la descripción de tres casos (25%) que fueron resistentes a</w:t>
      </w:r>
      <w:r w:rsidRPr="00F10771">
        <w:rPr>
          <w:rFonts w:ascii="Arial" w:eastAsia="Times New Roman" w:hAnsi="Arial" w:cs="Arial"/>
          <w:sz w:val="24"/>
          <w:szCs w:val="24"/>
          <w:lang w:val="es-ES" w:eastAsia="es-ES"/>
        </w:rPr>
        <w:t xml:space="preserve"> e</w:t>
      </w:r>
      <w:r w:rsidR="004246A2">
        <w:rPr>
          <w:rFonts w:ascii="Arial" w:eastAsia="Times New Roman" w:hAnsi="Arial" w:cs="Arial"/>
          <w:sz w:val="24"/>
          <w:szCs w:val="24"/>
          <w:lang w:val="es-ES" w:eastAsia="es-ES"/>
        </w:rPr>
        <w:t>streptomicina</w:t>
      </w:r>
      <w:r w:rsidR="00AC030E">
        <w:rPr>
          <w:rFonts w:ascii="Arial" w:eastAsia="Times New Roman" w:hAnsi="Arial" w:cs="Arial"/>
          <w:sz w:val="24"/>
          <w:szCs w:val="24"/>
          <w:lang w:val="es-ES" w:eastAsia="es-ES"/>
        </w:rPr>
        <w:t xml:space="preserve"> </w:t>
      </w:r>
      <w:r w:rsidR="00F10771" w:rsidRPr="00F10771">
        <w:rPr>
          <w:rFonts w:ascii="Arial" w:eastAsia="Times New Roman" w:hAnsi="Arial" w:cs="Arial"/>
          <w:sz w:val="24"/>
          <w:szCs w:val="24"/>
          <w:lang w:val="es-ES" w:eastAsia="es-ES"/>
        </w:rPr>
        <w:t>a pesar</w:t>
      </w:r>
      <w:r w:rsidR="004246A2">
        <w:rPr>
          <w:rFonts w:ascii="Arial" w:eastAsia="Times New Roman" w:hAnsi="Arial" w:cs="Arial"/>
          <w:sz w:val="24"/>
          <w:szCs w:val="24"/>
          <w:lang w:val="es-ES" w:eastAsia="es-ES"/>
        </w:rPr>
        <w:t xml:space="preserve"> que este no está en uso actualmente</w:t>
      </w:r>
      <w:r w:rsidRPr="00F10771">
        <w:rPr>
          <w:rFonts w:ascii="Arial" w:eastAsia="Times New Roman" w:hAnsi="Arial" w:cs="Arial"/>
          <w:sz w:val="24"/>
          <w:szCs w:val="24"/>
          <w:lang w:val="es-ES" w:eastAsia="es-ES"/>
        </w:rPr>
        <w:t xml:space="preserve"> tratamiento en Colombia.</w:t>
      </w:r>
    </w:p>
    <w:p w:rsidR="009C053F" w:rsidRPr="00C26C7A" w:rsidRDefault="009C053F" w:rsidP="00DA608F">
      <w:pPr>
        <w:autoSpaceDE w:val="0"/>
        <w:autoSpaceDN w:val="0"/>
        <w:adjustRightInd w:val="0"/>
        <w:spacing w:after="0" w:line="480" w:lineRule="auto"/>
        <w:jc w:val="both"/>
        <w:rPr>
          <w:rFonts w:ascii="Arial" w:eastAsia="Calibri" w:hAnsi="Arial" w:cs="Arial"/>
          <w:sz w:val="24"/>
          <w:szCs w:val="24"/>
          <w:lang w:val="es-ES_tradnl" w:eastAsia="es-ES_tradnl"/>
        </w:rPr>
      </w:pPr>
    </w:p>
    <w:p w:rsidR="00AE4B98" w:rsidRDefault="009C053F" w:rsidP="00DA608F">
      <w:pPr>
        <w:autoSpaceDE w:val="0"/>
        <w:autoSpaceDN w:val="0"/>
        <w:adjustRightInd w:val="0"/>
        <w:spacing w:after="0" w:line="480" w:lineRule="auto"/>
        <w:jc w:val="both"/>
        <w:rPr>
          <w:rFonts w:ascii="Arial" w:eastAsia="Calibri" w:hAnsi="Arial" w:cs="Arial"/>
          <w:sz w:val="24"/>
          <w:szCs w:val="24"/>
          <w:lang w:val="es-ES_tradnl" w:eastAsia="es-ES_tradnl"/>
        </w:rPr>
      </w:pPr>
      <w:r w:rsidRPr="00155545">
        <w:rPr>
          <w:rFonts w:ascii="Arial" w:eastAsia="Calibri" w:hAnsi="Arial" w:cs="Arial"/>
          <w:sz w:val="24"/>
          <w:szCs w:val="24"/>
          <w:lang w:val="es-ES_tradnl" w:eastAsia="es-ES_tradnl"/>
        </w:rPr>
        <w:t>La implementación de estrategias para el control de la TB mundialmente reconocidas por su alto valor costo-eficacia ha permitido que las Américas sea una de las regiones del mundo encaminadas a cumplir y superar la meta de los Objetivos de Desarrollo del Milenio en el 2015, es decir, disminuir la prevalencia, reducir la mortalidad a la mitad de la estimada en el 1990 y haber detenido y comenzado a reducir la incidencia. Sin embargo, no podemos ignorar que la TB sigue azotando a las poblaciones más vulnerables tanto en los países ricos, como en los pobres de la región.</w:t>
      </w:r>
      <w:r w:rsidR="00AC030E">
        <w:rPr>
          <w:rFonts w:ascii="Arial" w:eastAsia="Calibri" w:hAnsi="Arial" w:cs="Arial"/>
          <w:sz w:val="24"/>
          <w:szCs w:val="24"/>
          <w:lang w:val="es-ES_tradnl" w:eastAsia="es-ES_tradnl"/>
        </w:rPr>
        <w:t xml:space="preserve"> </w:t>
      </w:r>
      <w:r w:rsidR="00AE4B98">
        <w:rPr>
          <w:rFonts w:ascii="Arial" w:eastAsia="Calibri" w:hAnsi="Arial" w:cs="Arial"/>
          <w:sz w:val="24"/>
          <w:szCs w:val="24"/>
          <w:lang w:val="es-ES_tradnl" w:eastAsia="es-ES_tradnl"/>
        </w:rPr>
        <w:t>L</w:t>
      </w:r>
      <w:r w:rsidR="00582F2A" w:rsidRPr="00582F2A">
        <w:rPr>
          <w:rFonts w:ascii="Arial" w:eastAsia="Calibri" w:hAnsi="Arial" w:cs="Arial"/>
          <w:sz w:val="24"/>
          <w:szCs w:val="24"/>
          <w:lang w:val="es-ES_tradnl" w:eastAsia="es-ES_tradnl"/>
        </w:rPr>
        <w:t xml:space="preserve">a </w:t>
      </w:r>
      <w:r w:rsidR="00582F2A">
        <w:rPr>
          <w:rFonts w:ascii="Arial" w:eastAsia="Calibri" w:hAnsi="Arial" w:cs="Arial"/>
          <w:sz w:val="24"/>
          <w:szCs w:val="24"/>
          <w:lang w:val="es-ES_tradnl" w:eastAsia="es-ES_tradnl"/>
        </w:rPr>
        <w:t>TB-</w:t>
      </w:r>
      <w:r w:rsidR="00582F2A" w:rsidRPr="00582F2A">
        <w:rPr>
          <w:rFonts w:ascii="Arial" w:eastAsia="Calibri" w:hAnsi="Arial" w:cs="Arial"/>
          <w:sz w:val="24"/>
          <w:szCs w:val="24"/>
          <w:lang w:val="es-ES_tradnl" w:eastAsia="es-ES_tradnl"/>
        </w:rPr>
        <w:t xml:space="preserve">MDR no sólo </w:t>
      </w:r>
      <w:r w:rsidR="00582F2A">
        <w:rPr>
          <w:rFonts w:ascii="Arial" w:eastAsia="Calibri" w:hAnsi="Arial" w:cs="Arial"/>
          <w:sz w:val="24"/>
          <w:szCs w:val="24"/>
          <w:lang w:val="es-ES_tradnl" w:eastAsia="es-ES_tradnl"/>
        </w:rPr>
        <w:t>es</w:t>
      </w:r>
      <w:r w:rsidR="00582F2A" w:rsidRPr="00582F2A">
        <w:rPr>
          <w:rFonts w:ascii="Arial" w:eastAsia="Calibri" w:hAnsi="Arial" w:cs="Arial"/>
          <w:sz w:val="24"/>
          <w:szCs w:val="24"/>
          <w:lang w:val="es-ES_tradnl" w:eastAsia="es-ES_tradnl"/>
        </w:rPr>
        <w:t xml:space="preserve"> un obstáculo para el éxito del tratamiento, sino</w:t>
      </w:r>
      <w:r w:rsidR="00AC030E">
        <w:rPr>
          <w:rFonts w:ascii="Arial" w:eastAsia="Calibri" w:hAnsi="Arial" w:cs="Arial"/>
          <w:sz w:val="24"/>
          <w:szCs w:val="24"/>
          <w:lang w:val="es-ES_tradnl" w:eastAsia="es-ES_tradnl"/>
        </w:rPr>
        <w:t xml:space="preserve"> </w:t>
      </w:r>
      <w:r w:rsidR="00582F2A" w:rsidRPr="00582F2A">
        <w:rPr>
          <w:rFonts w:ascii="Arial" w:eastAsia="Calibri" w:hAnsi="Arial" w:cs="Arial"/>
          <w:sz w:val="24"/>
          <w:szCs w:val="24"/>
          <w:lang w:val="es-ES_tradnl" w:eastAsia="es-ES_tradnl"/>
        </w:rPr>
        <w:t>que constituyen un enorme desafío para los sistemas de salud y programas de prevención</w:t>
      </w:r>
      <w:r w:rsidR="0014548E">
        <w:rPr>
          <w:rFonts w:ascii="Arial" w:eastAsia="Calibri" w:hAnsi="Arial" w:cs="Arial"/>
          <w:sz w:val="24"/>
          <w:szCs w:val="24"/>
          <w:lang w:val="es-ES_tradnl" w:eastAsia="es-ES_tradnl"/>
        </w:rPr>
        <w:t xml:space="preserve"> </w:t>
      </w:r>
      <w:r w:rsidR="00582F2A" w:rsidRPr="00582F2A">
        <w:rPr>
          <w:rFonts w:ascii="Arial" w:eastAsia="Calibri" w:hAnsi="Arial" w:cs="Arial"/>
          <w:sz w:val="24"/>
          <w:szCs w:val="24"/>
          <w:lang w:val="es-ES_tradnl" w:eastAsia="es-ES_tradnl"/>
        </w:rPr>
        <w:t>y control</w:t>
      </w:r>
      <w:r w:rsidR="0014548E">
        <w:rPr>
          <w:rFonts w:ascii="Arial" w:eastAsia="Calibri" w:hAnsi="Arial" w:cs="Arial"/>
          <w:sz w:val="24"/>
          <w:szCs w:val="24"/>
          <w:lang w:val="es-ES_tradnl" w:eastAsia="es-ES_tradnl"/>
        </w:rPr>
        <w:t xml:space="preserve"> (18)</w:t>
      </w:r>
      <w:r w:rsidR="00582F2A" w:rsidRPr="00582F2A">
        <w:rPr>
          <w:rFonts w:ascii="Arial" w:eastAsia="Calibri" w:hAnsi="Arial" w:cs="Arial"/>
          <w:sz w:val="24"/>
          <w:szCs w:val="24"/>
          <w:lang w:val="es-ES_tradnl" w:eastAsia="es-ES_tradnl"/>
        </w:rPr>
        <w:t>.</w:t>
      </w:r>
      <w:r w:rsidR="006E66C7">
        <w:rPr>
          <w:rFonts w:ascii="Arial" w:eastAsia="Calibri" w:hAnsi="Arial" w:cs="Arial"/>
          <w:sz w:val="24"/>
          <w:szCs w:val="24"/>
          <w:lang w:val="es-ES_tradnl" w:eastAsia="es-ES_tradnl"/>
        </w:rPr>
        <w:t xml:space="preserve"> Ya en Colombia e</w:t>
      </w:r>
      <w:r w:rsidR="00AE4B98" w:rsidRPr="00AE4B98">
        <w:rPr>
          <w:rFonts w:ascii="Arial" w:eastAsia="Calibri" w:hAnsi="Arial" w:cs="Arial"/>
          <w:sz w:val="24"/>
          <w:szCs w:val="24"/>
          <w:lang w:val="es-ES_tradnl" w:eastAsia="es-ES_tradnl"/>
        </w:rPr>
        <w:t xml:space="preserve">n </w:t>
      </w:r>
      <w:r w:rsidR="00AE4B98">
        <w:rPr>
          <w:rFonts w:ascii="Arial" w:eastAsia="Calibri" w:hAnsi="Arial" w:cs="Arial"/>
          <w:sz w:val="24"/>
          <w:szCs w:val="24"/>
          <w:lang w:val="es-ES_tradnl" w:eastAsia="es-ES_tradnl"/>
        </w:rPr>
        <w:t>el</w:t>
      </w:r>
      <w:r w:rsidR="00AE4B98" w:rsidRPr="00AE4B98">
        <w:rPr>
          <w:rFonts w:ascii="Arial" w:eastAsia="Calibri" w:hAnsi="Arial" w:cs="Arial"/>
          <w:sz w:val="24"/>
          <w:szCs w:val="24"/>
          <w:lang w:val="es-ES_tradnl" w:eastAsia="es-ES_tradnl"/>
        </w:rPr>
        <w:t xml:space="preserve"> año</w:t>
      </w:r>
      <w:r w:rsidR="00AE4B98">
        <w:rPr>
          <w:rFonts w:ascii="Arial" w:eastAsia="Calibri" w:hAnsi="Arial" w:cs="Arial"/>
          <w:sz w:val="24"/>
          <w:szCs w:val="24"/>
          <w:lang w:val="es-ES_tradnl" w:eastAsia="es-ES_tradnl"/>
        </w:rPr>
        <w:t xml:space="preserve"> 2008</w:t>
      </w:r>
      <w:r w:rsidR="00AE4B98" w:rsidRPr="00AE4B98">
        <w:rPr>
          <w:rFonts w:ascii="Arial" w:eastAsia="Calibri" w:hAnsi="Arial" w:cs="Arial"/>
          <w:sz w:val="24"/>
          <w:szCs w:val="24"/>
          <w:lang w:val="es-ES_tradnl" w:eastAsia="es-ES_tradnl"/>
        </w:rPr>
        <w:t>, se inició el proceso de elaboración de la Guía para el Manejo</w:t>
      </w:r>
      <w:r w:rsidR="00AC030E">
        <w:rPr>
          <w:rFonts w:ascii="Arial" w:eastAsia="Calibri" w:hAnsi="Arial" w:cs="Arial"/>
          <w:sz w:val="24"/>
          <w:szCs w:val="24"/>
          <w:lang w:val="es-ES_tradnl" w:eastAsia="es-ES_tradnl"/>
        </w:rPr>
        <w:t xml:space="preserve"> </w:t>
      </w:r>
      <w:r w:rsidR="00AE4B98" w:rsidRPr="00AE4B98">
        <w:rPr>
          <w:rFonts w:ascii="Arial" w:eastAsia="Calibri" w:hAnsi="Arial" w:cs="Arial"/>
          <w:sz w:val="24"/>
          <w:szCs w:val="24"/>
          <w:lang w:val="es-ES_tradnl" w:eastAsia="es-ES_tradnl"/>
        </w:rPr>
        <w:t>Programático de Tuberculosis Multidrogorresistente</w:t>
      </w:r>
      <w:r w:rsidR="0014548E">
        <w:rPr>
          <w:rFonts w:ascii="Arial" w:eastAsia="Calibri" w:hAnsi="Arial" w:cs="Arial"/>
          <w:sz w:val="24"/>
          <w:szCs w:val="24"/>
          <w:lang w:val="es-ES_tradnl" w:eastAsia="es-ES_tradnl"/>
        </w:rPr>
        <w:t xml:space="preserve"> (MPS)</w:t>
      </w:r>
      <w:r w:rsidR="00AE4B98" w:rsidRPr="00AE4B98">
        <w:rPr>
          <w:rFonts w:ascii="Arial" w:eastAsia="Calibri" w:hAnsi="Arial" w:cs="Arial"/>
          <w:sz w:val="24"/>
          <w:szCs w:val="24"/>
          <w:lang w:val="es-ES_tradnl" w:eastAsia="es-ES_tradnl"/>
        </w:rPr>
        <w:t>, como política del MPS y del Programa</w:t>
      </w:r>
      <w:r w:rsidR="0014548E">
        <w:rPr>
          <w:rFonts w:ascii="Arial" w:eastAsia="Calibri" w:hAnsi="Arial" w:cs="Arial"/>
          <w:sz w:val="24"/>
          <w:szCs w:val="24"/>
          <w:lang w:val="es-ES_tradnl" w:eastAsia="es-ES_tradnl"/>
        </w:rPr>
        <w:t xml:space="preserve"> </w:t>
      </w:r>
      <w:r w:rsidR="00AE4B98" w:rsidRPr="00AE4B98">
        <w:rPr>
          <w:rFonts w:ascii="Arial" w:eastAsia="Calibri" w:hAnsi="Arial" w:cs="Arial"/>
          <w:sz w:val="24"/>
          <w:szCs w:val="24"/>
          <w:lang w:val="es-ES_tradnl" w:eastAsia="es-ES_tradnl"/>
        </w:rPr>
        <w:t xml:space="preserve">Nacional de Prevención y Control de la TB, que </w:t>
      </w:r>
      <w:r w:rsidR="00AE4B98" w:rsidRPr="00AE4B98">
        <w:rPr>
          <w:rFonts w:ascii="Arial" w:eastAsia="Calibri" w:hAnsi="Arial" w:cs="Arial"/>
          <w:sz w:val="24"/>
          <w:szCs w:val="24"/>
          <w:lang w:val="es-ES_tradnl" w:eastAsia="es-ES_tradnl"/>
        </w:rPr>
        <w:lastRenderedPageBreak/>
        <w:t>se acogen a la “Estrategia Alto a la</w:t>
      </w:r>
      <w:r w:rsidR="0014548E">
        <w:rPr>
          <w:rFonts w:ascii="Arial" w:eastAsia="Calibri" w:hAnsi="Arial" w:cs="Arial"/>
          <w:sz w:val="24"/>
          <w:szCs w:val="24"/>
          <w:lang w:val="es-ES_tradnl" w:eastAsia="es-ES_tradnl"/>
        </w:rPr>
        <w:t xml:space="preserve"> </w:t>
      </w:r>
      <w:r w:rsidR="00AE4B98" w:rsidRPr="00AE4B98">
        <w:rPr>
          <w:rFonts w:ascii="Arial" w:eastAsia="Calibri" w:hAnsi="Arial" w:cs="Arial"/>
          <w:sz w:val="24"/>
          <w:szCs w:val="24"/>
          <w:lang w:val="es-ES_tradnl" w:eastAsia="es-ES_tradnl"/>
        </w:rPr>
        <w:t>tuberculosis” y a la normatividad vigente.</w:t>
      </w:r>
    </w:p>
    <w:p w:rsidR="00FE4A71" w:rsidRDefault="00FE4A71" w:rsidP="00DA608F">
      <w:pPr>
        <w:autoSpaceDE w:val="0"/>
        <w:autoSpaceDN w:val="0"/>
        <w:adjustRightInd w:val="0"/>
        <w:spacing w:after="0" w:line="480" w:lineRule="auto"/>
        <w:jc w:val="both"/>
        <w:rPr>
          <w:rFonts w:ascii="Arial" w:eastAsia="Times New Roman" w:hAnsi="Arial" w:cs="Arial"/>
          <w:color w:val="000000"/>
          <w:sz w:val="24"/>
          <w:szCs w:val="24"/>
          <w:lang w:val="es-ES_tradnl" w:eastAsia="es-ES"/>
        </w:rPr>
      </w:pPr>
    </w:p>
    <w:p w:rsidR="00640EB9" w:rsidRDefault="0034344F" w:rsidP="0034344F">
      <w:pPr>
        <w:autoSpaceDE w:val="0"/>
        <w:autoSpaceDN w:val="0"/>
        <w:adjustRightInd w:val="0"/>
        <w:spacing w:after="0" w:line="480" w:lineRule="auto"/>
        <w:jc w:val="both"/>
        <w:rPr>
          <w:rFonts w:ascii="Arial" w:eastAsia="Times New Roman" w:hAnsi="Arial" w:cs="Arial"/>
          <w:color w:val="000000"/>
          <w:sz w:val="24"/>
          <w:szCs w:val="24"/>
          <w:lang w:val="es-ES_tradnl" w:eastAsia="es-ES"/>
        </w:rPr>
      </w:pPr>
      <w:r>
        <w:rPr>
          <w:rFonts w:ascii="Arial" w:eastAsia="Times New Roman" w:hAnsi="Arial" w:cs="Arial"/>
          <w:color w:val="000000"/>
          <w:sz w:val="24"/>
          <w:szCs w:val="24"/>
          <w:lang w:val="es-ES_tradnl" w:eastAsia="es-ES"/>
        </w:rPr>
        <w:t>En conclusión, La</w:t>
      </w:r>
      <w:r w:rsidR="00640EB9">
        <w:rPr>
          <w:rFonts w:ascii="Arial" w:eastAsia="Times New Roman" w:hAnsi="Arial" w:cs="Arial"/>
          <w:color w:val="000000"/>
          <w:sz w:val="24"/>
          <w:szCs w:val="24"/>
          <w:lang w:val="es-ES_tradnl" w:eastAsia="es-ES"/>
        </w:rPr>
        <w:t xml:space="preserve"> lucha contra la</w:t>
      </w:r>
      <w:r>
        <w:rPr>
          <w:rFonts w:ascii="Arial" w:eastAsia="Times New Roman" w:hAnsi="Arial" w:cs="Arial"/>
          <w:color w:val="000000"/>
          <w:sz w:val="24"/>
          <w:szCs w:val="24"/>
          <w:lang w:val="es-ES_tradnl" w:eastAsia="es-ES"/>
        </w:rPr>
        <w:t xml:space="preserve"> TB-MDR</w:t>
      </w:r>
      <w:r w:rsidRPr="0034344F">
        <w:rPr>
          <w:rFonts w:ascii="Arial" w:eastAsia="Times New Roman" w:hAnsi="Arial" w:cs="Arial"/>
          <w:color w:val="000000"/>
          <w:sz w:val="24"/>
          <w:szCs w:val="24"/>
          <w:lang w:val="es-ES_tradnl" w:eastAsia="es-ES"/>
        </w:rPr>
        <w:t xml:space="preserve"> resulta </w:t>
      </w:r>
      <w:r>
        <w:rPr>
          <w:rFonts w:ascii="Arial" w:eastAsia="Times New Roman" w:hAnsi="Arial" w:cs="Arial"/>
          <w:color w:val="000000"/>
          <w:sz w:val="24"/>
          <w:szCs w:val="24"/>
          <w:lang w:val="es-ES_tradnl" w:eastAsia="es-ES"/>
        </w:rPr>
        <w:t xml:space="preserve">un tema </w:t>
      </w:r>
      <w:r w:rsidRPr="0034344F">
        <w:rPr>
          <w:rFonts w:ascii="Arial" w:eastAsia="Times New Roman" w:hAnsi="Arial" w:cs="Arial"/>
          <w:color w:val="000000"/>
          <w:sz w:val="24"/>
          <w:szCs w:val="24"/>
          <w:lang w:val="es-ES_tradnl" w:eastAsia="es-ES"/>
        </w:rPr>
        <w:t>relevante por las implica</w:t>
      </w:r>
      <w:r>
        <w:rPr>
          <w:rFonts w:ascii="Arial" w:eastAsia="Times New Roman" w:hAnsi="Arial" w:cs="Arial"/>
          <w:color w:val="000000"/>
          <w:sz w:val="24"/>
          <w:szCs w:val="24"/>
          <w:lang w:val="es-ES_tradnl" w:eastAsia="es-ES"/>
        </w:rPr>
        <w:t>cione</w:t>
      </w:r>
      <w:r w:rsidRPr="0034344F">
        <w:rPr>
          <w:rFonts w:ascii="Arial" w:eastAsia="Times New Roman" w:hAnsi="Arial" w:cs="Arial"/>
          <w:color w:val="000000"/>
          <w:sz w:val="24"/>
          <w:szCs w:val="24"/>
          <w:lang w:val="es-ES_tradnl" w:eastAsia="es-ES"/>
        </w:rPr>
        <w:t xml:space="preserve">s para la población </w:t>
      </w:r>
      <w:r>
        <w:rPr>
          <w:rFonts w:ascii="Arial" w:eastAsia="Times New Roman" w:hAnsi="Arial" w:cs="Arial"/>
          <w:color w:val="000000"/>
          <w:sz w:val="24"/>
          <w:szCs w:val="24"/>
          <w:lang w:val="es-ES_tradnl" w:eastAsia="es-ES"/>
        </w:rPr>
        <w:t>de bajos ingresos económicos, p</w:t>
      </w:r>
      <w:r w:rsidRPr="0034344F">
        <w:rPr>
          <w:rFonts w:ascii="Arial" w:eastAsia="Times New Roman" w:hAnsi="Arial" w:cs="Arial"/>
          <w:color w:val="000000"/>
          <w:sz w:val="24"/>
          <w:szCs w:val="24"/>
          <w:lang w:val="es-ES_tradnl" w:eastAsia="es-ES"/>
        </w:rPr>
        <w:t xml:space="preserve">ero también </w:t>
      </w:r>
      <w:r w:rsidR="00640EB9">
        <w:rPr>
          <w:rFonts w:ascii="Arial" w:eastAsia="Times New Roman" w:hAnsi="Arial" w:cs="Arial"/>
          <w:color w:val="000000"/>
          <w:sz w:val="24"/>
          <w:szCs w:val="24"/>
          <w:lang w:val="es-ES_tradnl" w:eastAsia="es-ES"/>
        </w:rPr>
        <w:t xml:space="preserve">lo es </w:t>
      </w:r>
      <w:r w:rsidRPr="0034344F">
        <w:rPr>
          <w:rFonts w:ascii="Arial" w:eastAsia="Times New Roman" w:hAnsi="Arial" w:cs="Arial"/>
          <w:color w:val="000000"/>
          <w:sz w:val="24"/>
          <w:szCs w:val="24"/>
          <w:lang w:val="es-ES_tradnl" w:eastAsia="es-ES"/>
        </w:rPr>
        <w:t xml:space="preserve">para el </w:t>
      </w:r>
      <w:r w:rsidR="00640EB9">
        <w:rPr>
          <w:rFonts w:ascii="Arial" w:eastAsia="Times New Roman" w:hAnsi="Arial" w:cs="Arial"/>
          <w:color w:val="000000"/>
          <w:sz w:val="24"/>
          <w:szCs w:val="24"/>
          <w:lang w:val="es-ES_tradnl" w:eastAsia="es-ES"/>
        </w:rPr>
        <w:t>e</w:t>
      </w:r>
      <w:r w:rsidRPr="0034344F">
        <w:rPr>
          <w:rFonts w:ascii="Arial" w:eastAsia="Times New Roman" w:hAnsi="Arial" w:cs="Arial"/>
          <w:color w:val="000000"/>
          <w:sz w:val="24"/>
          <w:szCs w:val="24"/>
          <w:lang w:val="es-ES_tradnl" w:eastAsia="es-ES"/>
        </w:rPr>
        <w:t xml:space="preserve">stado y la sociedad, pues su transmisión e incremento </w:t>
      </w:r>
      <w:r w:rsidR="00640EB9">
        <w:rPr>
          <w:rFonts w:ascii="Arial" w:eastAsia="Times New Roman" w:hAnsi="Arial" w:cs="Arial"/>
          <w:color w:val="000000"/>
          <w:sz w:val="24"/>
          <w:szCs w:val="24"/>
          <w:lang w:val="es-ES_tradnl" w:eastAsia="es-ES"/>
        </w:rPr>
        <w:t xml:space="preserve">podría </w:t>
      </w:r>
      <w:r w:rsidRPr="0034344F">
        <w:rPr>
          <w:rFonts w:ascii="Arial" w:eastAsia="Times New Roman" w:hAnsi="Arial" w:cs="Arial"/>
          <w:color w:val="000000"/>
          <w:sz w:val="24"/>
          <w:szCs w:val="24"/>
          <w:lang w:val="es-ES_tradnl" w:eastAsia="es-ES"/>
        </w:rPr>
        <w:t>producir</w:t>
      </w:r>
      <w:r w:rsidR="00AC030E">
        <w:rPr>
          <w:rFonts w:ascii="Arial" w:eastAsia="Times New Roman" w:hAnsi="Arial" w:cs="Arial"/>
          <w:color w:val="000000"/>
          <w:sz w:val="24"/>
          <w:szCs w:val="24"/>
          <w:lang w:val="es-ES_tradnl" w:eastAsia="es-ES"/>
        </w:rPr>
        <w:t xml:space="preserve"> </w:t>
      </w:r>
      <w:r w:rsidRPr="0034344F">
        <w:rPr>
          <w:rFonts w:ascii="Arial" w:eastAsia="Times New Roman" w:hAnsi="Arial" w:cs="Arial"/>
          <w:color w:val="000000"/>
          <w:sz w:val="24"/>
          <w:szCs w:val="24"/>
          <w:lang w:val="es-ES_tradnl" w:eastAsia="es-ES"/>
        </w:rPr>
        <w:t xml:space="preserve">mayor </w:t>
      </w:r>
      <w:r>
        <w:rPr>
          <w:rFonts w:ascii="Arial" w:eastAsia="Times New Roman" w:hAnsi="Arial" w:cs="Arial"/>
          <w:color w:val="000000"/>
          <w:sz w:val="24"/>
          <w:szCs w:val="24"/>
          <w:lang w:val="es-ES_tradnl" w:eastAsia="es-ES"/>
        </w:rPr>
        <w:t xml:space="preserve">deterioro de la salud individual </w:t>
      </w:r>
      <w:r w:rsidR="00640EB9">
        <w:rPr>
          <w:rFonts w:ascii="Arial" w:eastAsia="Times New Roman" w:hAnsi="Arial" w:cs="Arial"/>
          <w:color w:val="000000"/>
          <w:sz w:val="24"/>
          <w:szCs w:val="24"/>
          <w:lang w:val="es-ES_tradnl" w:eastAsia="es-ES"/>
        </w:rPr>
        <w:t>(</w:t>
      </w:r>
      <w:r>
        <w:rPr>
          <w:rFonts w:ascii="Arial" w:eastAsia="Times New Roman" w:hAnsi="Arial" w:cs="Arial"/>
          <w:color w:val="000000"/>
          <w:sz w:val="24"/>
          <w:szCs w:val="24"/>
          <w:lang w:val="es-ES_tradnl" w:eastAsia="es-ES"/>
        </w:rPr>
        <w:t>paciente</w:t>
      </w:r>
      <w:r w:rsidR="00640EB9">
        <w:rPr>
          <w:rFonts w:ascii="Arial" w:eastAsia="Times New Roman" w:hAnsi="Arial" w:cs="Arial"/>
          <w:color w:val="000000"/>
          <w:sz w:val="24"/>
          <w:szCs w:val="24"/>
          <w:lang w:val="es-ES_tradnl" w:eastAsia="es-ES"/>
        </w:rPr>
        <w:t>)</w:t>
      </w:r>
      <w:r>
        <w:rPr>
          <w:rFonts w:ascii="Arial" w:eastAsia="Times New Roman" w:hAnsi="Arial" w:cs="Arial"/>
          <w:color w:val="000000"/>
          <w:sz w:val="24"/>
          <w:szCs w:val="24"/>
          <w:lang w:val="es-ES_tradnl" w:eastAsia="es-ES"/>
        </w:rPr>
        <w:t xml:space="preserve"> y colectiva </w:t>
      </w:r>
      <w:r w:rsidR="00640EB9">
        <w:rPr>
          <w:rFonts w:ascii="Arial" w:eastAsia="Times New Roman" w:hAnsi="Arial" w:cs="Arial"/>
          <w:color w:val="000000"/>
          <w:sz w:val="24"/>
          <w:szCs w:val="24"/>
          <w:lang w:val="es-ES_tradnl" w:eastAsia="es-ES"/>
        </w:rPr>
        <w:t>(</w:t>
      </w:r>
      <w:r>
        <w:rPr>
          <w:rFonts w:ascii="Arial" w:eastAsia="Times New Roman" w:hAnsi="Arial" w:cs="Arial"/>
          <w:color w:val="000000"/>
          <w:sz w:val="24"/>
          <w:szCs w:val="24"/>
          <w:lang w:val="es-ES_tradnl" w:eastAsia="es-ES"/>
        </w:rPr>
        <w:t>contactos</w:t>
      </w:r>
      <w:r w:rsidR="00640EB9">
        <w:rPr>
          <w:rFonts w:ascii="Arial" w:eastAsia="Times New Roman" w:hAnsi="Arial" w:cs="Arial"/>
          <w:color w:val="000000"/>
          <w:sz w:val="24"/>
          <w:szCs w:val="24"/>
          <w:lang w:val="es-ES_tradnl" w:eastAsia="es-ES"/>
        </w:rPr>
        <w:t>)</w:t>
      </w:r>
      <w:r w:rsidRPr="0034344F">
        <w:rPr>
          <w:rFonts w:ascii="Arial" w:eastAsia="Times New Roman" w:hAnsi="Arial" w:cs="Arial"/>
          <w:color w:val="000000"/>
          <w:sz w:val="24"/>
          <w:szCs w:val="24"/>
          <w:lang w:val="es-ES_tradnl" w:eastAsia="es-ES"/>
        </w:rPr>
        <w:t>, demanda</w:t>
      </w:r>
      <w:r>
        <w:rPr>
          <w:rFonts w:ascii="Arial" w:eastAsia="Times New Roman" w:hAnsi="Arial" w:cs="Arial"/>
          <w:color w:val="000000"/>
          <w:sz w:val="24"/>
          <w:szCs w:val="24"/>
          <w:lang w:val="es-ES_tradnl" w:eastAsia="es-ES"/>
        </w:rPr>
        <w:t xml:space="preserve">ndo </w:t>
      </w:r>
      <w:r w:rsidRPr="0034344F">
        <w:rPr>
          <w:rFonts w:ascii="Arial" w:eastAsia="Times New Roman" w:hAnsi="Arial" w:cs="Arial"/>
          <w:color w:val="000000"/>
          <w:sz w:val="24"/>
          <w:szCs w:val="24"/>
          <w:lang w:val="es-ES_tradnl" w:eastAsia="es-ES"/>
        </w:rPr>
        <w:t>mayores recursos humanos</w:t>
      </w:r>
      <w:r w:rsidR="00AC030E">
        <w:rPr>
          <w:rFonts w:ascii="Arial" w:eastAsia="Times New Roman" w:hAnsi="Arial" w:cs="Arial"/>
          <w:color w:val="000000"/>
          <w:sz w:val="24"/>
          <w:szCs w:val="24"/>
          <w:lang w:val="es-ES_tradnl" w:eastAsia="es-ES"/>
        </w:rPr>
        <w:t xml:space="preserve"> </w:t>
      </w:r>
      <w:r w:rsidR="00640EB9">
        <w:rPr>
          <w:rFonts w:ascii="Arial" w:eastAsia="Times New Roman" w:hAnsi="Arial" w:cs="Arial"/>
          <w:color w:val="000000"/>
          <w:sz w:val="24"/>
          <w:szCs w:val="24"/>
          <w:lang w:val="es-ES_tradnl" w:eastAsia="es-ES"/>
        </w:rPr>
        <w:t>(</w:t>
      </w:r>
      <w:r w:rsidR="00640EB9" w:rsidRPr="0034344F">
        <w:rPr>
          <w:rFonts w:ascii="Arial" w:eastAsia="Times New Roman" w:hAnsi="Arial" w:cs="Arial"/>
          <w:color w:val="000000"/>
          <w:sz w:val="24"/>
          <w:szCs w:val="24"/>
          <w:lang w:val="es-ES_tradnl" w:eastAsia="es-ES"/>
        </w:rPr>
        <w:t xml:space="preserve">entrenamiento </w:t>
      </w:r>
      <w:r w:rsidR="00640EB9">
        <w:rPr>
          <w:rFonts w:ascii="Arial" w:eastAsia="Times New Roman" w:hAnsi="Arial" w:cs="Arial"/>
          <w:color w:val="000000"/>
          <w:sz w:val="24"/>
          <w:szCs w:val="24"/>
          <w:lang w:val="es-ES_tradnl" w:eastAsia="es-ES"/>
        </w:rPr>
        <w:t>especializado</w:t>
      </w:r>
      <w:r w:rsidR="00C74723">
        <w:rPr>
          <w:rFonts w:ascii="Arial" w:eastAsia="Times New Roman" w:hAnsi="Arial" w:cs="Arial"/>
          <w:color w:val="000000"/>
          <w:sz w:val="24"/>
          <w:szCs w:val="24"/>
          <w:lang w:val="es-ES_tradnl" w:eastAsia="es-ES"/>
        </w:rPr>
        <w:t xml:space="preserve"> </w:t>
      </w:r>
      <w:r w:rsidR="00640EB9">
        <w:rPr>
          <w:rFonts w:ascii="Arial" w:eastAsia="Times New Roman" w:hAnsi="Arial" w:cs="Arial"/>
          <w:color w:val="000000"/>
          <w:sz w:val="24"/>
          <w:szCs w:val="24"/>
          <w:lang w:val="es-ES_tradnl" w:eastAsia="es-ES"/>
        </w:rPr>
        <w:t xml:space="preserve">para </w:t>
      </w:r>
      <w:r w:rsidR="00640EB9" w:rsidRPr="0034344F">
        <w:rPr>
          <w:rFonts w:ascii="Arial" w:eastAsia="Times New Roman" w:hAnsi="Arial" w:cs="Arial"/>
          <w:color w:val="000000"/>
          <w:sz w:val="24"/>
          <w:szCs w:val="24"/>
          <w:lang w:val="es-ES_tradnl" w:eastAsia="es-ES"/>
        </w:rPr>
        <w:t>e</w:t>
      </w:r>
      <w:r w:rsidR="00640EB9">
        <w:rPr>
          <w:rFonts w:ascii="Arial" w:eastAsia="Times New Roman" w:hAnsi="Arial" w:cs="Arial"/>
          <w:color w:val="000000"/>
          <w:sz w:val="24"/>
          <w:szCs w:val="24"/>
          <w:lang w:val="es-ES_tradnl" w:eastAsia="es-ES"/>
        </w:rPr>
        <w:t>l</w:t>
      </w:r>
      <w:r w:rsidR="00640EB9" w:rsidRPr="0034344F">
        <w:rPr>
          <w:rFonts w:ascii="Arial" w:eastAsia="Times New Roman" w:hAnsi="Arial" w:cs="Arial"/>
          <w:color w:val="000000"/>
          <w:sz w:val="24"/>
          <w:szCs w:val="24"/>
          <w:lang w:val="es-ES_tradnl" w:eastAsia="es-ES"/>
        </w:rPr>
        <w:t xml:space="preserve"> personal de salud</w:t>
      </w:r>
      <w:r w:rsidR="00640EB9">
        <w:rPr>
          <w:rFonts w:ascii="Arial" w:eastAsia="Times New Roman" w:hAnsi="Arial" w:cs="Arial"/>
          <w:color w:val="000000"/>
          <w:sz w:val="24"/>
          <w:szCs w:val="24"/>
          <w:lang w:val="es-ES_tradnl" w:eastAsia="es-ES"/>
        </w:rPr>
        <w:t>)</w:t>
      </w:r>
      <w:r w:rsidRPr="0034344F">
        <w:rPr>
          <w:rFonts w:ascii="Arial" w:eastAsia="Times New Roman" w:hAnsi="Arial" w:cs="Arial"/>
          <w:color w:val="000000"/>
          <w:sz w:val="24"/>
          <w:szCs w:val="24"/>
          <w:lang w:val="es-ES_tradnl" w:eastAsia="es-ES"/>
        </w:rPr>
        <w:t>, económicos, tecnológicos y de</w:t>
      </w:r>
      <w:r w:rsidR="00AC030E">
        <w:rPr>
          <w:rFonts w:ascii="Arial" w:eastAsia="Times New Roman" w:hAnsi="Arial" w:cs="Arial"/>
          <w:color w:val="000000"/>
          <w:sz w:val="24"/>
          <w:szCs w:val="24"/>
          <w:lang w:val="es-ES_tradnl" w:eastAsia="es-ES"/>
        </w:rPr>
        <w:t xml:space="preserve"> </w:t>
      </w:r>
      <w:r w:rsidRPr="0034344F">
        <w:rPr>
          <w:rFonts w:ascii="Arial" w:eastAsia="Times New Roman" w:hAnsi="Arial" w:cs="Arial"/>
          <w:color w:val="000000"/>
          <w:sz w:val="24"/>
          <w:szCs w:val="24"/>
          <w:lang w:val="es-ES_tradnl" w:eastAsia="es-ES"/>
        </w:rPr>
        <w:t>infraestructura</w:t>
      </w:r>
      <w:r w:rsidR="00640EB9">
        <w:rPr>
          <w:rFonts w:ascii="Arial" w:eastAsia="Times New Roman" w:hAnsi="Arial" w:cs="Arial"/>
          <w:color w:val="000000"/>
          <w:sz w:val="24"/>
          <w:szCs w:val="24"/>
          <w:lang w:val="es-ES_tradnl" w:eastAsia="es-ES"/>
        </w:rPr>
        <w:t>.</w:t>
      </w:r>
    </w:p>
    <w:p w:rsidR="00ED5A21" w:rsidRDefault="00ED5A21">
      <w:pPr>
        <w:rPr>
          <w:rFonts w:ascii="Arial" w:eastAsia="Times New Roman" w:hAnsi="Arial" w:cs="Arial"/>
          <w:b/>
          <w:color w:val="000000"/>
          <w:sz w:val="24"/>
          <w:szCs w:val="24"/>
          <w:lang w:val="es-ES_tradnl" w:eastAsia="es-ES"/>
        </w:rPr>
      </w:pPr>
      <w:r>
        <w:rPr>
          <w:rFonts w:ascii="Arial" w:eastAsia="Times New Roman" w:hAnsi="Arial" w:cs="Arial"/>
          <w:b/>
          <w:color w:val="000000"/>
          <w:sz w:val="24"/>
          <w:szCs w:val="24"/>
          <w:lang w:val="es-ES_tradnl" w:eastAsia="es-ES"/>
        </w:rPr>
        <w:br w:type="page"/>
      </w:r>
    </w:p>
    <w:p w:rsidR="00B6651A" w:rsidRPr="0014548E" w:rsidRDefault="00A00BA8" w:rsidP="00B6651A">
      <w:pPr>
        <w:spacing w:after="75" w:line="480" w:lineRule="auto"/>
        <w:jc w:val="both"/>
        <w:rPr>
          <w:rFonts w:ascii="Arial" w:eastAsia="Times New Roman" w:hAnsi="Arial" w:cs="Arial"/>
          <w:b/>
          <w:color w:val="000000"/>
          <w:sz w:val="24"/>
          <w:szCs w:val="24"/>
          <w:lang w:val="es-ES" w:eastAsia="es-ES"/>
        </w:rPr>
      </w:pPr>
      <w:r w:rsidRPr="0014548E">
        <w:rPr>
          <w:rFonts w:ascii="Arial" w:eastAsia="Times New Roman" w:hAnsi="Arial" w:cs="Arial"/>
          <w:b/>
          <w:color w:val="000000"/>
          <w:sz w:val="24"/>
          <w:szCs w:val="24"/>
          <w:lang w:val="es-ES" w:eastAsia="es-ES"/>
        </w:rPr>
        <w:lastRenderedPageBreak/>
        <w:t>Referencias</w:t>
      </w:r>
    </w:p>
    <w:p w:rsidR="004C438A" w:rsidRPr="004C438A" w:rsidRDefault="004C438A" w:rsidP="004C438A">
      <w:pPr>
        <w:pStyle w:val="Prrafodelista"/>
        <w:numPr>
          <w:ilvl w:val="0"/>
          <w:numId w:val="8"/>
        </w:numPr>
        <w:spacing w:after="75" w:line="480" w:lineRule="auto"/>
        <w:ind w:left="357" w:hanging="357"/>
        <w:jc w:val="both"/>
        <w:rPr>
          <w:rFonts w:ascii="Arial" w:eastAsia="Times New Roman" w:hAnsi="Arial" w:cs="Arial"/>
          <w:color w:val="000000"/>
          <w:sz w:val="24"/>
          <w:szCs w:val="24"/>
          <w:lang w:val="en-US" w:eastAsia="es-ES"/>
        </w:rPr>
      </w:pPr>
      <w:r w:rsidRPr="004C438A">
        <w:rPr>
          <w:rFonts w:ascii="Arial" w:hAnsi="Arial" w:cs="Arial"/>
          <w:sz w:val="24"/>
          <w:szCs w:val="24"/>
          <w:lang w:val="en-US"/>
        </w:rPr>
        <w:t>Global tuberculosis control: E</w:t>
      </w:r>
      <w:r w:rsidR="00F25025" w:rsidRPr="004C438A">
        <w:rPr>
          <w:rFonts w:ascii="Arial" w:hAnsi="Arial" w:cs="Arial"/>
          <w:sz w:val="24"/>
          <w:szCs w:val="24"/>
          <w:lang w:val="en-US"/>
        </w:rPr>
        <w:t>pi</w:t>
      </w:r>
      <w:r w:rsidRPr="004C438A">
        <w:rPr>
          <w:rFonts w:ascii="Arial" w:hAnsi="Arial" w:cs="Arial"/>
          <w:sz w:val="24"/>
          <w:szCs w:val="24"/>
          <w:lang w:val="en-US"/>
        </w:rPr>
        <w:t>demiology, strategy, financing.</w:t>
      </w:r>
      <w:r w:rsidR="00F25025" w:rsidRPr="004C438A">
        <w:rPr>
          <w:rFonts w:ascii="Arial" w:hAnsi="Arial" w:cs="Arial"/>
          <w:sz w:val="24"/>
          <w:szCs w:val="24"/>
          <w:lang w:val="en-US"/>
        </w:rPr>
        <w:t xml:space="preserve"> WHO report 2009.</w:t>
      </w:r>
    </w:p>
    <w:p w:rsidR="004C438A" w:rsidRPr="004C438A" w:rsidRDefault="004C438A" w:rsidP="004C438A">
      <w:pPr>
        <w:pStyle w:val="Prrafodelista"/>
        <w:numPr>
          <w:ilvl w:val="0"/>
          <w:numId w:val="8"/>
        </w:numPr>
        <w:spacing w:after="75" w:line="480" w:lineRule="auto"/>
        <w:ind w:left="357" w:hanging="357"/>
        <w:jc w:val="both"/>
        <w:rPr>
          <w:rFonts w:ascii="Arial" w:eastAsia="Times New Roman" w:hAnsi="Arial" w:cs="Arial"/>
          <w:sz w:val="24"/>
          <w:szCs w:val="24"/>
          <w:lang w:val="en-US" w:eastAsia="es-ES"/>
        </w:rPr>
      </w:pPr>
      <w:r w:rsidRPr="004C438A">
        <w:rPr>
          <w:rFonts w:ascii="Arial" w:hAnsi="Arial" w:cs="Arial"/>
          <w:bCs/>
          <w:sz w:val="24"/>
          <w:szCs w:val="24"/>
          <w:lang w:val="en-US"/>
        </w:rPr>
        <w:t xml:space="preserve">Multidrug and extensively drug-resistant TB (M/XDR-TB) </w:t>
      </w:r>
      <w:r w:rsidRPr="004C438A">
        <w:rPr>
          <w:rFonts w:ascii="Arial" w:hAnsi="Arial" w:cs="Arial"/>
          <w:sz w:val="24"/>
          <w:szCs w:val="24"/>
          <w:lang w:val="en-US"/>
        </w:rPr>
        <w:t>2010 Global report on</w:t>
      </w:r>
      <w:r w:rsidRPr="004C438A">
        <w:rPr>
          <w:rFonts w:ascii="Arial" w:hAnsi="Arial" w:cs="Arial"/>
          <w:bCs/>
          <w:sz w:val="24"/>
          <w:szCs w:val="24"/>
          <w:lang w:val="en-US"/>
        </w:rPr>
        <w:t xml:space="preserve"> </w:t>
      </w:r>
      <w:r w:rsidRPr="004C438A">
        <w:rPr>
          <w:rFonts w:ascii="Arial" w:hAnsi="Arial" w:cs="Arial"/>
          <w:sz w:val="24"/>
          <w:szCs w:val="24"/>
          <w:lang w:val="en-US"/>
        </w:rPr>
        <w:t>surveillance and response.</w:t>
      </w:r>
      <w:r w:rsidR="00813DCF">
        <w:rPr>
          <w:rFonts w:ascii="Arial" w:hAnsi="Arial" w:cs="Arial"/>
          <w:sz w:val="24"/>
          <w:szCs w:val="24"/>
          <w:lang w:val="en-US"/>
        </w:rPr>
        <w:t xml:space="preserve"> WHO 2010.</w:t>
      </w:r>
    </w:p>
    <w:p w:rsidR="004E64A2" w:rsidRPr="004E64A2" w:rsidRDefault="004C438A" w:rsidP="004E64A2">
      <w:pPr>
        <w:pStyle w:val="Prrafodelista"/>
        <w:numPr>
          <w:ilvl w:val="0"/>
          <w:numId w:val="8"/>
        </w:numPr>
        <w:spacing w:after="75" w:line="480" w:lineRule="auto"/>
        <w:ind w:left="357" w:hanging="357"/>
        <w:jc w:val="both"/>
        <w:rPr>
          <w:rFonts w:ascii="Arial" w:eastAsia="Times New Roman" w:hAnsi="Arial" w:cs="Arial"/>
          <w:sz w:val="24"/>
          <w:szCs w:val="24"/>
          <w:lang w:val="en-US" w:eastAsia="es-ES"/>
        </w:rPr>
      </w:pPr>
      <w:r w:rsidRPr="004C438A">
        <w:rPr>
          <w:rFonts w:ascii="Arial" w:hAnsi="Arial" w:cs="Arial"/>
          <w:sz w:val="24"/>
          <w:szCs w:val="24"/>
          <w:lang w:val="en-US"/>
        </w:rPr>
        <w:t>Towards universal access to diagnosis</w:t>
      </w:r>
      <w:r>
        <w:rPr>
          <w:rFonts w:ascii="Arial" w:hAnsi="Arial" w:cs="Arial"/>
          <w:sz w:val="24"/>
          <w:szCs w:val="24"/>
          <w:lang w:val="en-US"/>
        </w:rPr>
        <w:t xml:space="preserve"> </w:t>
      </w:r>
      <w:r w:rsidRPr="004C438A">
        <w:rPr>
          <w:rFonts w:ascii="Arial" w:hAnsi="Arial" w:cs="Arial"/>
          <w:sz w:val="24"/>
          <w:szCs w:val="24"/>
          <w:lang w:val="en-US"/>
        </w:rPr>
        <w:t>and treatment of multidrug-resistant</w:t>
      </w:r>
      <w:r>
        <w:rPr>
          <w:rFonts w:ascii="Arial" w:hAnsi="Arial" w:cs="Arial"/>
          <w:sz w:val="24"/>
          <w:szCs w:val="24"/>
          <w:lang w:val="en-US"/>
        </w:rPr>
        <w:t xml:space="preserve"> </w:t>
      </w:r>
      <w:r w:rsidRPr="004C438A">
        <w:rPr>
          <w:rFonts w:ascii="Arial" w:hAnsi="Arial" w:cs="Arial"/>
          <w:sz w:val="24"/>
          <w:szCs w:val="24"/>
          <w:lang w:val="en-US"/>
        </w:rPr>
        <w:t>and extensively drug-resistant</w:t>
      </w:r>
      <w:r>
        <w:rPr>
          <w:rFonts w:ascii="Arial" w:hAnsi="Arial" w:cs="Arial"/>
          <w:sz w:val="24"/>
          <w:szCs w:val="24"/>
          <w:lang w:val="en-US"/>
        </w:rPr>
        <w:t xml:space="preserve"> t</w:t>
      </w:r>
      <w:r w:rsidRPr="004C438A">
        <w:rPr>
          <w:rFonts w:ascii="Arial" w:hAnsi="Arial" w:cs="Arial"/>
          <w:sz w:val="24"/>
          <w:szCs w:val="24"/>
          <w:lang w:val="en-US"/>
        </w:rPr>
        <w:t>uberculosis by 2015</w:t>
      </w:r>
      <w:r>
        <w:rPr>
          <w:rFonts w:ascii="Arial" w:hAnsi="Arial" w:cs="Arial"/>
          <w:sz w:val="24"/>
          <w:szCs w:val="24"/>
          <w:lang w:val="en-US"/>
        </w:rPr>
        <w:t xml:space="preserve">. </w:t>
      </w:r>
      <w:r w:rsidRPr="004C438A">
        <w:rPr>
          <w:rFonts w:ascii="Arial" w:hAnsi="Arial" w:cs="Arial"/>
          <w:sz w:val="24"/>
          <w:szCs w:val="24"/>
          <w:lang w:val="en-US"/>
        </w:rPr>
        <w:t>WHO Progress report 2011</w:t>
      </w:r>
      <w:r>
        <w:rPr>
          <w:rFonts w:ascii="Arial" w:hAnsi="Arial" w:cs="Arial"/>
          <w:sz w:val="24"/>
          <w:szCs w:val="24"/>
          <w:lang w:val="en-US"/>
        </w:rPr>
        <w:t>.</w:t>
      </w:r>
    </w:p>
    <w:p w:rsidR="004E64A2" w:rsidRPr="004E64A2" w:rsidRDefault="004E64A2" w:rsidP="004E64A2">
      <w:pPr>
        <w:pStyle w:val="Prrafodelista"/>
        <w:numPr>
          <w:ilvl w:val="0"/>
          <w:numId w:val="8"/>
        </w:numPr>
        <w:spacing w:after="75" w:line="480" w:lineRule="auto"/>
        <w:ind w:left="357" w:hanging="357"/>
        <w:jc w:val="both"/>
        <w:rPr>
          <w:rFonts w:ascii="Arial" w:eastAsia="Times New Roman" w:hAnsi="Arial" w:cs="Arial"/>
          <w:sz w:val="24"/>
          <w:szCs w:val="24"/>
          <w:lang w:val="en-US" w:eastAsia="es-ES"/>
        </w:rPr>
      </w:pPr>
      <w:r w:rsidRPr="004E64A2">
        <w:rPr>
          <w:rFonts w:ascii="Arial" w:hAnsi="Arial" w:cs="Arial"/>
          <w:bCs/>
          <w:sz w:val="24"/>
          <w:szCs w:val="24"/>
          <w:lang w:val="en-US"/>
        </w:rPr>
        <w:t xml:space="preserve">Guidelines for surveillance of drug resistance in tuberculosis. </w:t>
      </w:r>
      <w:r>
        <w:rPr>
          <w:rFonts w:ascii="Arial" w:hAnsi="Arial" w:cs="Arial"/>
          <w:sz w:val="24"/>
          <w:szCs w:val="24"/>
          <w:lang w:val="en-US"/>
        </w:rPr>
        <w:t xml:space="preserve">Fourth </w:t>
      </w:r>
      <w:r w:rsidRPr="004E64A2">
        <w:rPr>
          <w:rFonts w:ascii="Arial" w:hAnsi="Arial" w:cs="Arial"/>
          <w:sz w:val="24"/>
          <w:szCs w:val="24"/>
          <w:lang w:val="en-US"/>
        </w:rPr>
        <w:t>Edition.</w:t>
      </w:r>
      <w:r w:rsidRPr="004E64A2">
        <w:rPr>
          <w:rFonts w:ascii="Arial" w:hAnsi="Arial" w:cs="Arial"/>
          <w:bCs/>
          <w:sz w:val="24"/>
          <w:szCs w:val="24"/>
          <w:lang w:val="en-US"/>
        </w:rPr>
        <w:t xml:space="preserve"> World Health Organization 2009</w:t>
      </w:r>
      <w:r w:rsidR="00813DCF">
        <w:rPr>
          <w:rFonts w:ascii="Arial" w:hAnsi="Arial" w:cs="Arial"/>
          <w:bCs/>
          <w:sz w:val="24"/>
          <w:szCs w:val="24"/>
          <w:lang w:val="en-US"/>
        </w:rPr>
        <w:t>.</w:t>
      </w:r>
    </w:p>
    <w:p w:rsidR="00AA357E" w:rsidRPr="00AA357E" w:rsidRDefault="003A0095" w:rsidP="00AA357E">
      <w:pPr>
        <w:pStyle w:val="Prrafodelista"/>
        <w:numPr>
          <w:ilvl w:val="0"/>
          <w:numId w:val="8"/>
        </w:numPr>
        <w:spacing w:after="75" w:line="480" w:lineRule="auto"/>
        <w:ind w:left="357" w:hanging="357"/>
        <w:jc w:val="both"/>
        <w:rPr>
          <w:rFonts w:ascii="Arial" w:eastAsia="Times New Roman" w:hAnsi="Arial" w:cs="Arial"/>
          <w:color w:val="000000"/>
          <w:sz w:val="24"/>
          <w:szCs w:val="24"/>
          <w:lang w:val="en-US" w:eastAsia="es-ES"/>
        </w:rPr>
      </w:pPr>
      <w:r w:rsidRPr="00E13249">
        <w:rPr>
          <w:rFonts w:ascii="Arial" w:hAnsi="Arial" w:cs="Arial"/>
          <w:sz w:val="24"/>
          <w:szCs w:val="24"/>
          <w:lang w:val="en-US"/>
        </w:rPr>
        <w:t xml:space="preserve">Thelma E. Tupasi, Rajesh Gupta, Ma Imelda D. Quelapio, Ruth B. Orillaza, Nona Rachel Mira, Nellie V. Mangubat, Virgil Belen, NidaArnisto, LualhatiMacalintal, Michael Arabit, Jaime Y. Lagahid, Marcos Espinal, Katherine Floyd. Feasibility and Cost-Effectiveness of Treating Multidrug-Resistant Tuberculosis: A Cohort Study in the Philippines. </w:t>
      </w:r>
      <w:r w:rsidRPr="00E13249">
        <w:rPr>
          <w:rFonts w:ascii="Arial" w:hAnsi="Arial" w:cs="Arial"/>
          <w:sz w:val="24"/>
          <w:szCs w:val="24"/>
        </w:rPr>
        <w:t>PLoS Medicine. September 2006, Volume 3, Issue 9, e352.</w:t>
      </w:r>
    </w:p>
    <w:p w:rsidR="00B3644C" w:rsidRPr="00B3644C" w:rsidRDefault="00AA357E" w:rsidP="00B3644C">
      <w:pPr>
        <w:pStyle w:val="Prrafodelista"/>
        <w:numPr>
          <w:ilvl w:val="0"/>
          <w:numId w:val="8"/>
        </w:numPr>
        <w:spacing w:after="75" w:line="480" w:lineRule="auto"/>
        <w:ind w:left="357" w:hanging="357"/>
        <w:jc w:val="both"/>
        <w:rPr>
          <w:rFonts w:ascii="Arial" w:eastAsia="Times New Roman" w:hAnsi="Arial" w:cs="Arial"/>
          <w:color w:val="000000"/>
          <w:sz w:val="24"/>
          <w:szCs w:val="24"/>
          <w:lang w:val="en-US" w:eastAsia="es-ES"/>
        </w:rPr>
      </w:pPr>
      <w:r w:rsidRPr="00AA357E">
        <w:rPr>
          <w:rFonts w:ascii="Arial" w:hAnsi="Arial" w:cs="Arial"/>
          <w:sz w:val="24"/>
          <w:szCs w:val="24"/>
          <w:lang w:val="en-US"/>
        </w:rPr>
        <w:t xml:space="preserve">Wei-Juin Su, Jia-YihFeng, Chin-Chou Huang, Reury-PerngPerng. Increasing Drug Resistance of Mycobacterium tuberculosis Isolates in a Medical Center in Northern Taiwan. </w:t>
      </w:r>
      <w:r w:rsidRPr="00AA357E">
        <w:rPr>
          <w:rFonts w:ascii="Arial" w:hAnsi="Arial" w:cs="Arial"/>
          <w:sz w:val="24"/>
          <w:szCs w:val="24"/>
        </w:rPr>
        <w:t>J Formos</w:t>
      </w:r>
      <w:r w:rsidR="00813DCF">
        <w:rPr>
          <w:rFonts w:ascii="Arial" w:hAnsi="Arial" w:cs="Arial"/>
          <w:sz w:val="24"/>
          <w:szCs w:val="24"/>
        </w:rPr>
        <w:t xml:space="preserve"> </w:t>
      </w:r>
      <w:r w:rsidRPr="00AA357E">
        <w:rPr>
          <w:rFonts w:ascii="Arial" w:hAnsi="Arial" w:cs="Arial"/>
          <w:sz w:val="24"/>
          <w:szCs w:val="24"/>
        </w:rPr>
        <w:t>Med</w:t>
      </w:r>
      <w:r w:rsidR="00813DCF">
        <w:rPr>
          <w:rFonts w:ascii="Arial" w:hAnsi="Arial" w:cs="Arial"/>
          <w:sz w:val="24"/>
          <w:szCs w:val="24"/>
        </w:rPr>
        <w:t xml:space="preserve"> </w:t>
      </w:r>
      <w:r w:rsidRPr="00AA357E">
        <w:rPr>
          <w:rFonts w:ascii="Arial" w:hAnsi="Arial" w:cs="Arial"/>
          <w:sz w:val="24"/>
          <w:szCs w:val="24"/>
        </w:rPr>
        <w:t>Assoc. 2008. Volume 107, 3, e259-64.</w:t>
      </w:r>
    </w:p>
    <w:p w:rsidR="00B3644C" w:rsidRPr="00B3644C" w:rsidRDefault="00B3644C" w:rsidP="00B3644C">
      <w:pPr>
        <w:pStyle w:val="Prrafodelista"/>
        <w:numPr>
          <w:ilvl w:val="0"/>
          <w:numId w:val="8"/>
        </w:numPr>
        <w:spacing w:after="75" w:line="480" w:lineRule="auto"/>
        <w:ind w:left="357" w:hanging="357"/>
        <w:jc w:val="both"/>
        <w:rPr>
          <w:rFonts w:ascii="Arial" w:eastAsia="Times New Roman" w:hAnsi="Arial" w:cs="Arial"/>
          <w:color w:val="000000"/>
          <w:sz w:val="24"/>
          <w:szCs w:val="24"/>
          <w:lang w:val="en-US" w:eastAsia="es-ES"/>
        </w:rPr>
      </w:pPr>
      <w:r w:rsidRPr="00B3644C">
        <w:rPr>
          <w:rFonts w:ascii="Arial" w:hAnsi="Arial" w:cs="Arial"/>
          <w:sz w:val="24"/>
          <w:szCs w:val="24"/>
        </w:rPr>
        <w:lastRenderedPageBreak/>
        <w:t>Moreira CA, Hernández HL, Arias NL, Castaño MC, Ferro BE, Jaramillo E. Resistencia inicial a drogas antituberculosas en Buenaventura, Colombia. Biomédica 2004;</w:t>
      </w:r>
      <w:r w:rsidR="00813DCF">
        <w:rPr>
          <w:rFonts w:ascii="Arial" w:hAnsi="Arial" w:cs="Arial"/>
          <w:sz w:val="24"/>
          <w:szCs w:val="24"/>
        </w:rPr>
        <w:t xml:space="preserve"> volumen 24</w:t>
      </w:r>
      <w:r w:rsidRPr="00B3644C">
        <w:rPr>
          <w:rFonts w:ascii="Arial" w:hAnsi="Arial" w:cs="Arial"/>
          <w:sz w:val="24"/>
          <w:szCs w:val="24"/>
        </w:rPr>
        <w:t>:73-9</w:t>
      </w:r>
      <w:r w:rsidR="00813DCF">
        <w:rPr>
          <w:rFonts w:ascii="Arial" w:hAnsi="Arial" w:cs="Arial"/>
          <w:sz w:val="24"/>
          <w:szCs w:val="24"/>
        </w:rPr>
        <w:t>.</w:t>
      </w:r>
    </w:p>
    <w:p w:rsidR="00B3644C" w:rsidRPr="00B3644C" w:rsidRDefault="00B3644C" w:rsidP="00B3644C">
      <w:pPr>
        <w:pStyle w:val="Prrafodelista"/>
        <w:numPr>
          <w:ilvl w:val="0"/>
          <w:numId w:val="8"/>
        </w:numPr>
        <w:spacing w:after="75" w:line="480" w:lineRule="auto"/>
        <w:ind w:left="357" w:hanging="357"/>
        <w:jc w:val="both"/>
        <w:rPr>
          <w:rFonts w:ascii="Arial" w:eastAsia="Times New Roman" w:hAnsi="Arial" w:cs="Arial"/>
          <w:color w:val="000000"/>
          <w:sz w:val="24"/>
          <w:szCs w:val="24"/>
          <w:lang w:val="en-US" w:eastAsia="es-ES"/>
        </w:rPr>
      </w:pPr>
      <w:r w:rsidRPr="00B3644C">
        <w:rPr>
          <w:rFonts w:ascii="Arial" w:hAnsi="Arial" w:cs="Arial"/>
          <w:sz w:val="24"/>
          <w:szCs w:val="24"/>
        </w:rPr>
        <w:t>León CI, Sierra C, Naranjo N, Garzón MC, Guerrero MI. Segundo estudio nacional de resistencia primaria del M. tuberculosis a las drogas antituberculosas en Colombia. Infectio. 2002;</w:t>
      </w:r>
      <w:r w:rsidR="00813DCF">
        <w:rPr>
          <w:rFonts w:ascii="Arial" w:hAnsi="Arial" w:cs="Arial"/>
          <w:sz w:val="24"/>
          <w:szCs w:val="24"/>
        </w:rPr>
        <w:t xml:space="preserve"> volumen </w:t>
      </w:r>
      <w:r w:rsidRPr="00B3644C">
        <w:rPr>
          <w:rFonts w:ascii="Arial" w:hAnsi="Arial" w:cs="Arial"/>
          <w:sz w:val="24"/>
          <w:szCs w:val="24"/>
        </w:rPr>
        <w:t>6:83</w:t>
      </w:r>
      <w:r w:rsidR="00813DCF">
        <w:rPr>
          <w:rFonts w:ascii="Arial" w:hAnsi="Arial" w:cs="Arial"/>
          <w:sz w:val="24"/>
          <w:szCs w:val="24"/>
        </w:rPr>
        <w:t>.</w:t>
      </w:r>
    </w:p>
    <w:p w:rsidR="001A5B5F" w:rsidRPr="001A5B5F" w:rsidRDefault="00B3644C" w:rsidP="001A5B5F">
      <w:pPr>
        <w:pStyle w:val="Prrafodelista"/>
        <w:numPr>
          <w:ilvl w:val="0"/>
          <w:numId w:val="8"/>
        </w:numPr>
        <w:spacing w:after="75" w:line="480" w:lineRule="auto"/>
        <w:ind w:left="357" w:hanging="357"/>
        <w:jc w:val="both"/>
        <w:rPr>
          <w:rFonts w:ascii="Arial" w:eastAsia="Times New Roman" w:hAnsi="Arial" w:cs="Arial"/>
          <w:color w:val="000000"/>
          <w:sz w:val="24"/>
          <w:szCs w:val="24"/>
          <w:lang w:val="es-ES" w:eastAsia="es-ES"/>
        </w:rPr>
      </w:pPr>
      <w:r w:rsidRPr="00E13249">
        <w:rPr>
          <w:rFonts w:ascii="Arial" w:hAnsi="Arial" w:cs="Arial"/>
          <w:sz w:val="24"/>
          <w:szCs w:val="24"/>
        </w:rPr>
        <w:t>Garzón MC, Dailyn AY, Llerena C, Orjuela DL y Victoria JE. Vigilancia de la resistencia del Mycobacterium tuberculosis a los fármacos antituberculosos, Colombia 2004-2005. Biomédica 2008;</w:t>
      </w:r>
      <w:r w:rsidR="00813DCF">
        <w:rPr>
          <w:rFonts w:ascii="Arial" w:hAnsi="Arial" w:cs="Arial"/>
          <w:sz w:val="24"/>
          <w:szCs w:val="24"/>
        </w:rPr>
        <w:t xml:space="preserve"> volumen </w:t>
      </w:r>
      <w:r w:rsidRPr="00E13249">
        <w:rPr>
          <w:rFonts w:ascii="Arial" w:hAnsi="Arial" w:cs="Arial"/>
          <w:sz w:val="24"/>
          <w:szCs w:val="24"/>
        </w:rPr>
        <w:t>28:319-26.</w:t>
      </w:r>
    </w:p>
    <w:p w:rsidR="001A5B5F" w:rsidRPr="001A5B5F" w:rsidRDefault="001A5B5F" w:rsidP="001A5B5F">
      <w:pPr>
        <w:pStyle w:val="Prrafodelista"/>
        <w:numPr>
          <w:ilvl w:val="0"/>
          <w:numId w:val="8"/>
        </w:numPr>
        <w:spacing w:after="75" w:line="480" w:lineRule="auto"/>
        <w:ind w:left="357" w:hanging="357"/>
        <w:jc w:val="both"/>
        <w:rPr>
          <w:rFonts w:ascii="Arial" w:eastAsia="Times New Roman" w:hAnsi="Arial" w:cs="Arial"/>
          <w:color w:val="000000"/>
          <w:sz w:val="24"/>
          <w:szCs w:val="24"/>
          <w:lang w:val="es-ES" w:eastAsia="es-ES"/>
        </w:rPr>
      </w:pPr>
      <w:r w:rsidRPr="001A5B5F">
        <w:rPr>
          <w:rFonts w:ascii="Arial" w:hAnsi="Arial" w:cs="Arial"/>
          <w:sz w:val="24"/>
          <w:szCs w:val="24"/>
          <w:lang w:val="es-ES_tradnl"/>
        </w:rPr>
        <w:t xml:space="preserve">Castillo DM, Ariza Matiz S. </w:t>
      </w:r>
      <w:r w:rsidRPr="001A5B5F">
        <w:rPr>
          <w:rFonts w:ascii="Arial" w:hAnsi="Arial" w:cs="Arial"/>
          <w:bCs/>
          <w:sz w:val="24"/>
          <w:szCs w:val="24"/>
          <w:lang w:val="es-ES_tradnl"/>
        </w:rPr>
        <w:t>Comportamiento de la notificación de tuberculosis en Colombia, semana 1-52 de 2010.</w:t>
      </w:r>
      <w:r w:rsidRPr="001A5B5F">
        <w:rPr>
          <w:rFonts w:ascii="Arial" w:hAnsi="Arial" w:cs="Arial"/>
          <w:sz w:val="24"/>
          <w:szCs w:val="24"/>
          <w:lang w:val="es-ES_tradnl"/>
        </w:rPr>
        <w:t xml:space="preserve"> Subdirección de Vigilancia y Control en Salud Pública. Instituto Nacional de Salud.</w:t>
      </w:r>
    </w:p>
    <w:p w:rsidR="007164C4" w:rsidRPr="007164C4" w:rsidRDefault="001A5B5F" w:rsidP="007164C4">
      <w:pPr>
        <w:pStyle w:val="Prrafodelista"/>
        <w:numPr>
          <w:ilvl w:val="0"/>
          <w:numId w:val="8"/>
        </w:numPr>
        <w:spacing w:after="75" w:line="480" w:lineRule="auto"/>
        <w:jc w:val="both"/>
        <w:rPr>
          <w:rFonts w:ascii="Arial" w:eastAsia="Times New Roman" w:hAnsi="Arial" w:cs="Arial"/>
          <w:color w:val="000000"/>
          <w:sz w:val="24"/>
          <w:szCs w:val="24"/>
          <w:lang w:val="es-ES" w:eastAsia="es-ES"/>
        </w:rPr>
      </w:pPr>
      <w:r w:rsidRPr="001A5B5F">
        <w:rPr>
          <w:rFonts w:ascii="Arial" w:hAnsi="Arial" w:cs="Arial"/>
          <w:sz w:val="24"/>
          <w:szCs w:val="24"/>
        </w:rPr>
        <w:t>Secretaria de Salud de Armenia. Alcaldía de Armeni</w:t>
      </w:r>
      <w:r w:rsidR="003E2343">
        <w:rPr>
          <w:rFonts w:ascii="Arial" w:hAnsi="Arial" w:cs="Arial"/>
          <w:sz w:val="24"/>
          <w:szCs w:val="24"/>
        </w:rPr>
        <w:t>a. Indicadores básicos 2008-9</w:t>
      </w:r>
      <w:r w:rsidRPr="001A5B5F">
        <w:rPr>
          <w:rFonts w:ascii="Arial" w:hAnsi="Arial" w:cs="Arial"/>
          <w:sz w:val="24"/>
          <w:szCs w:val="24"/>
        </w:rPr>
        <w:t>. 16-18</w:t>
      </w:r>
      <w:r w:rsidR="007164C4">
        <w:rPr>
          <w:rFonts w:ascii="Arial" w:hAnsi="Arial" w:cs="Arial"/>
          <w:sz w:val="24"/>
          <w:szCs w:val="24"/>
        </w:rPr>
        <w:t>.</w:t>
      </w:r>
    </w:p>
    <w:p w:rsidR="007164C4" w:rsidRPr="007164C4" w:rsidRDefault="007164C4" w:rsidP="007164C4">
      <w:pPr>
        <w:pStyle w:val="Prrafodelista"/>
        <w:numPr>
          <w:ilvl w:val="0"/>
          <w:numId w:val="8"/>
        </w:numPr>
        <w:spacing w:after="75" w:line="480" w:lineRule="auto"/>
        <w:jc w:val="both"/>
        <w:rPr>
          <w:rFonts w:ascii="Arial" w:eastAsia="Times New Roman" w:hAnsi="Arial" w:cs="Arial"/>
          <w:color w:val="000000"/>
          <w:sz w:val="24"/>
          <w:szCs w:val="24"/>
          <w:lang w:val="en-US" w:eastAsia="es-ES"/>
        </w:rPr>
      </w:pPr>
      <w:r w:rsidRPr="007164C4">
        <w:rPr>
          <w:rFonts w:ascii="Arial" w:hAnsi="Arial" w:cs="Arial"/>
          <w:sz w:val="24"/>
          <w:szCs w:val="24"/>
          <w:lang w:val="en-US"/>
        </w:rPr>
        <w:t>Mohamed Abdel Aziz, Abigail Wright, Adalbert Laszlo, Aimé De Muynck, Françoise Portaels, Armand Van Deun, Charles Wells, Paul Nunn, Leopold Blanc, Mario Raviglione, Epidemiology of antituberculosis drug resistance (the Global Project on Anti-tuberculosis Drug Resistance Surveillance): an updated analysis.Lancet.</w:t>
      </w:r>
      <w:r w:rsidR="00813DCF">
        <w:rPr>
          <w:rFonts w:ascii="Arial" w:hAnsi="Arial" w:cs="Arial"/>
          <w:sz w:val="24"/>
          <w:szCs w:val="24"/>
          <w:lang w:val="en-US"/>
        </w:rPr>
        <w:t xml:space="preserve"> 2006, Volume 368, </w:t>
      </w:r>
      <w:r w:rsidRPr="007164C4">
        <w:rPr>
          <w:rFonts w:ascii="Arial" w:hAnsi="Arial" w:cs="Arial"/>
          <w:sz w:val="24"/>
          <w:szCs w:val="24"/>
          <w:lang w:val="en-US"/>
        </w:rPr>
        <w:t>2142–54.</w:t>
      </w:r>
    </w:p>
    <w:p w:rsidR="006F4A86" w:rsidRPr="006F4A86" w:rsidRDefault="00AA5CBF" w:rsidP="006F4A86">
      <w:pPr>
        <w:pStyle w:val="Prrafodelista"/>
        <w:numPr>
          <w:ilvl w:val="0"/>
          <w:numId w:val="8"/>
        </w:numPr>
        <w:spacing w:after="75" w:line="480" w:lineRule="auto"/>
        <w:jc w:val="both"/>
        <w:rPr>
          <w:rFonts w:ascii="Arial" w:eastAsia="Times New Roman" w:hAnsi="Arial" w:cs="Arial"/>
          <w:color w:val="000000"/>
          <w:sz w:val="24"/>
          <w:szCs w:val="24"/>
          <w:lang w:val="es-ES" w:eastAsia="es-ES"/>
        </w:rPr>
      </w:pPr>
      <w:r w:rsidRPr="00AA5CBF">
        <w:rPr>
          <w:rFonts w:ascii="Arial" w:hAnsi="Arial" w:cs="Arial"/>
          <w:sz w:val="24"/>
          <w:szCs w:val="24"/>
          <w:lang w:val="en-US"/>
        </w:rPr>
        <w:t>Helen S. Cox, StobdanKalon, Sholpan</w:t>
      </w:r>
      <w:r w:rsidR="00813DCF">
        <w:rPr>
          <w:rFonts w:ascii="Arial" w:hAnsi="Arial" w:cs="Arial"/>
          <w:sz w:val="24"/>
          <w:szCs w:val="24"/>
          <w:lang w:val="en-US"/>
        </w:rPr>
        <w:t xml:space="preserve"> </w:t>
      </w:r>
      <w:r w:rsidRPr="00AA5CBF">
        <w:rPr>
          <w:rFonts w:ascii="Arial" w:hAnsi="Arial" w:cs="Arial"/>
          <w:sz w:val="24"/>
          <w:szCs w:val="24"/>
          <w:lang w:val="en-US"/>
        </w:rPr>
        <w:t>Allamuratova, Vinciane</w:t>
      </w:r>
      <w:r w:rsidR="00813DCF">
        <w:rPr>
          <w:rFonts w:ascii="Arial" w:hAnsi="Arial" w:cs="Arial"/>
          <w:sz w:val="24"/>
          <w:szCs w:val="24"/>
          <w:lang w:val="en-US"/>
        </w:rPr>
        <w:t xml:space="preserve"> </w:t>
      </w:r>
      <w:r w:rsidRPr="00AA5CBF">
        <w:rPr>
          <w:rFonts w:ascii="Arial" w:hAnsi="Arial" w:cs="Arial"/>
          <w:sz w:val="24"/>
          <w:szCs w:val="24"/>
          <w:lang w:val="en-US"/>
        </w:rPr>
        <w:t xml:space="preserve">Sizaire, Zinaida N. Tigay, Sabine Rusch-Gerdes, Hamraev A. </w:t>
      </w:r>
      <w:r w:rsidRPr="00AA5CBF">
        <w:rPr>
          <w:rFonts w:ascii="Arial" w:hAnsi="Arial" w:cs="Arial"/>
          <w:sz w:val="24"/>
          <w:szCs w:val="24"/>
          <w:lang w:val="en-US"/>
        </w:rPr>
        <w:lastRenderedPageBreak/>
        <w:t xml:space="preserve">Karimovich, YaredKebede, Clair Mills. Multidrug-Resistant Tuberculosis Treatment Outcomes in Karakalpakstan, Uzbekistan: Treatment Complexity and XDR-TB among Treatment Failures. </w:t>
      </w:r>
      <w:r w:rsidR="00813DCF">
        <w:rPr>
          <w:rFonts w:ascii="Arial" w:hAnsi="Arial" w:cs="Arial"/>
          <w:sz w:val="24"/>
          <w:szCs w:val="24"/>
        </w:rPr>
        <w:t xml:space="preserve">PLoS ONE. November 2007, volume 11, </w:t>
      </w:r>
      <w:r w:rsidRPr="00AA5CBF">
        <w:rPr>
          <w:rFonts w:ascii="Arial" w:hAnsi="Arial" w:cs="Arial"/>
          <w:sz w:val="24"/>
          <w:szCs w:val="24"/>
        </w:rPr>
        <w:t>1126.</w:t>
      </w:r>
    </w:p>
    <w:p w:rsidR="006F4A86" w:rsidRPr="006F4A86" w:rsidRDefault="006F4A86" w:rsidP="004E64A2">
      <w:pPr>
        <w:pStyle w:val="Prrafodelista"/>
        <w:numPr>
          <w:ilvl w:val="0"/>
          <w:numId w:val="8"/>
        </w:numPr>
        <w:spacing w:after="75" w:line="480" w:lineRule="auto"/>
        <w:jc w:val="both"/>
        <w:rPr>
          <w:rFonts w:ascii="Arial" w:eastAsia="Times New Roman" w:hAnsi="Arial" w:cs="Arial"/>
          <w:color w:val="000000"/>
          <w:sz w:val="24"/>
          <w:szCs w:val="24"/>
          <w:lang w:val="es-ES" w:eastAsia="es-ES"/>
        </w:rPr>
      </w:pPr>
      <w:r w:rsidRPr="006F4A86">
        <w:rPr>
          <w:rFonts w:ascii="Arial" w:hAnsi="Arial" w:cs="Arial"/>
          <w:sz w:val="24"/>
          <w:szCs w:val="24"/>
          <w:lang w:val="es-ES_tradnl"/>
        </w:rPr>
        <w:t>Arenas-Suárez NE, García-Gutiérrez AM, Coronado-Ríos SM, Beltrán-C, Acosta-Botero SM,Gómez-Marín JE , Quintero-Álvarez L.</w:t>
      </w:r>
      <w:r w:rsidRPr="006F4A86">
        <w:rPr>
          <w:rFonts w:ascii="Arial" w:hAnsi="Arial" w:cs="Arial"/>
          <w:bCs/>
          <w:sz w:val="24"/>
          <w:szCs w:val="24"/>
          <w:lang w:val="es-ES_tradnl"/>
        </w:rPr>
        <w:t xml:space="preserve"> Prevalencia de tuberculosis infantil en Armenia, Colombia. Revista de Salud Publica. 2010, vol</w:t>
      </w:r>
      <w:r w:rsidR="00813DCF">
        <w:rPr>
          <w:rFonts w:ascii="Arial" w:hAnsi="Arial" w:cs="Arial"/>
          <w:bCs/>
          <w:sz w:val="24"/>
          <w:szCs w:val="24"/>
          <w:lang w:val="es-ES_tradnl"/>
        </w:rPr>
        <w:t>umen</w:t>
      </w:r>
      <w:r w:rsidRPr="006F4A86">
        <w:rPr>
          <w:rFonts w:ascii="Arial" w:hAnsi="Arial" w:cs="Arial"/>
          <w:bCs/>
          <w:sz w:val="24"/>
          <w:szCs w:val="24"/>
          <w:lang w:val="es-ES_tradnl"/>
        </w:rPr>
        <w:t xml:space="preserve"> 12 (6) 1000-09.</w:t>
      </w:r>
    </w:p>
    <w:p w:rsidR="0014548E" w:rsidRPr="0014548E" w:rsidRDefault="003D2005" w:rsidP="0014548E">
      <w:pPr>
        <w:pStyle w:val="Prrafodelista"/>
        <w:numPr>
          <w:ilvl w:val="0"/>
          <w:numId w:val="8"/>
        </w:numPr>
        <w:spacing w:after="75" w:line="480" w:lineRule="auto"/>
        <w:jc w:val="both"/>
        <w:rPr>
          <w:rFonts w:ascii="Arial" w:eastAsia="Times New Roman" w:hAnsi="Arial" w:cs="Arial"/>
          <w:color w:val="000000"/>
          <w:sz w:val="24"/>
          <w:szCs w:val="24"/>
          <w:lang w:val="en-US" w:eastAsia="es-ES"/>
        </w:rPr>
      </w:pPr>
      <w:r w:rsidRPr="006F4A86">
        <w:rPr>
          <w:rFonts w:ascii="Arial" w:hAnsi="Arial" w:cs="Arial"/>
          <w:sz w:val="24"/>
          <w:szCs w:val="24"/>
          <w:lang w:val="es-ES_tradnl"/>
        </w:rPr>
        <w:t xml:space="preserve">Ming Zhao, Xia Li, PengXu, XinShen, XiaohongGui, Lili Wang, KathrynDeRiemer, JianMei, QianGao. </w:t>
      </w:r>
      <w:r w:rsidRPr="00813DCF">
        <w:rPr>
          <w:rFonts w:ascii="Arial" w:hAnsi="Arial" w:cs="Arial"/>
          <w:sz w:val="24"/>
          <w:szCs w:val="24"/>
          <w:lang w:val="en-US"/>
        </w:rPr>
        <w:t>Transmission of MDR and XDR Tuberculosis in Shanghai, China.PLoS ON</w:t>
      </w:r>
      <w:r w:rsidR="00813DCF">
        <w:rPr>
          <w:rFonts w:ascii="Arial" w:hAnsi="Arial" w:cs="Arial"/>
          <w:sz w:val="24"/>
          <w:szCs w:val="24"/>
          <w:lang w:val="en-US"/>
        </w:rPr>
        <w:t>E.February 2009, Volume 4</w:t>
      </w:r>
      <w:r w:rsidRPr="00813DCF">
        <w:rPr>
          <w:rFonts w:ascii="Arial" w:hAnsi="Arial" w:cs="Arial"/>
          <w:sz w:val="24"/>
          <w:szCs w:val="24"/>
          <w:lang w:val="en-US"/>
        </w:rPr>
        <w:t>, e4370</w:t>
      </w:r>
      <w:r w:rsidR="0014548E" w:rsidRPr="00813DCF">
        <w:rPr>
          <w:rFonts w:ascii="Arial" w:hAnsi="Arial" w:cs="Arial"/>
          <w:sz w:val="24"/>
          <w:szCs w:val="24"/>
          <w:lang w:val="en-US"/>
        </w:rPr>
        <w:t>.</w:t>
      </w:r>
    </w:p>
    <w:p w:rsidR="0014548E" w:rsidRPr="0014548E" w:rsidRDefault="0014548E" w:rsidP="006F4A86">
      <w:pPr>
        <w:pStyle w:val="Prrafodelista"/>
        <w:numPr>
          <w:ilvl w:val="0"/>
          <w:numId w:val="8"/>
        </w:numPr>
        <w:spacing w:after="75" w:line="480" w:lineRule="auto"/>
        <w:jc w:val="both"/>
        <w:rPr>
          <w:rFonts w:ascii="Arial" w:eastAsia="Times New Roman" w:hAnsi="Arial" w:cs="Arial"/>
          <w:color w:val="000000"/>
          <w:sz w:val="24"/>
          <w:szCs w:val="24"/>
          <w:lang w:val="en-US" w:eastAsia="es-ES"/>
        </w:rPr>
      </w:pPr>
      <w:r w:rsidRPr="0014548E">
        <w:rPr>
          <w:rFonts w:ascii="Arial" w:hAnsi="Arial" w:cs="Arial"/>
          <w:sz w:val="24"/>
          <w:szCs w:val="24"/>
          <w:lang w:val="en-US"/>
        </w:rPr>
        <w:t>Abigail Wright, MatteoZignol, Armand Van Deun, Dennis Falzon, Sabine RueschGerdes, Knut Feldman, Sven Hoff ner, Francis Drobniewski, Lucia Barrera, Dick van Soolingen, FadilaBoulabhal, C N Paramasivan, Kai Man Kam, Satoshi Mitarai, Paul Nunn, Mario Raviglione. Epidemiology of antituberculosis drug resistance 2002–07: an updated analysis of the Global Project on Anti-Tuberculosis Drug Resistance Surveillance. Lancet.</w:t>
      </w:r>
      <w:r w:rsidR="00813DCF">
        <w:rPr>
          <w:rFonts w:ascii="Arial" w:hAnsi="Arial" w:cs="Arial"/>
          <w:sz w:val="24"/>
          <w:szCs w:val="24"/>
          <w:lang w:val="en-US"/>
        </w:rPr>
        <w:t xml:space="preserve"> 2009, Volume 373, </w:t>
      </w:r>
      <w:r w:rsidRPr="0014548E">
        <w:rPr>
          <w:rFonts w:ascii="Arial" w:hAnsi="Arial" w:cs="Arial"/>
          <w:sz w:val="24"/>
          <w:szCs w:val="24"/>
          <w:lang w:val="en-US"/>
        </w:rPr>
        <w:t>1861–73.</w:t>
      </w:r>
    </w:p>
    <w:p w:rsidR="00ED5A21" w:rsidRPr="00ED5A21" w:rsidRDefault="00FE4A71" w:rsidP="00ED5A21">
      <w:pPr>
        <w:pStyle w:val="Prrafodelista"/>
        <w:numPr>
          <w:ilvl w:val="0"/>
          <w:numId w:val="8"/>
        </w:numPr>
        <w:spacing w:after="75" w:line="480" w:lineRule="auto"/>
        <w:jc w:val="both"/>
        <w:rPr>
          <w:rFonts w:ascii="Arial" w:eastAsia="Times New Roman" w:hAnsi="Arial" w:cs="Arial"/>
          <w:color w:val="000000"/>
          <w:sz w:val="24"/>
          <w:szCs w:val="24"/>
          <w:lang w:val="en-US" w:eastAsia="es-ES"/>
        </w:rPr>
      </w:pPr>
      <w:r w:rsidRPr="0014548E">
        <w:rPr>
          <w:rFonts w:ascii="Arial" w:hAnsi="Arial" w:cs="Arial"/>
          <w:sz w:val="24"/>
          <w:szCs w:val="24"/>
          <w:lang w:val="en-US"/>
        </w:rPr>
        <w:t xml:space="preserve">MasoudShamaei, MajidMarjani, EhsanChitsaz, MehdiKazempour, MehdiEsmaeili, ParisaFarnia, PayamTabarsi, Majid V. Amiri, MehdiMirsaeidi, DavoodMansouri, Mohammad R. Masjedi, Ali A. </w:t>
      </w:r>
      <w:r w:rsidRPr="0014548E">
        <w:rPr>
          <w:rFonts w:ascii="Arial" w:hAnsi="Arial" w:cs="Arial"/>
          <w:sz w:val="24"/>
          <w:szCs w:val="24"/>
          <w:lang w:val="en-US"/>
        </w:rPr>
        <w:lastRenderedPageBreak/>
        <w:t>Velayati. First-line anti-tuberculosis drug resistance patterns and trends at the national TB referral center in Iran eight years of surveillance. International Journal of Infectious Diseases.</w:t>
      </w:r>
      <w:r w:rsidR="006F4A86" w:rsidRPr="0014548E">
        <w:rPr>
          <w:rFonts w:ascii="Arial" w:hAnsi="Arial" w:cs="Arial"/>
          <w:sz w:val="24"/>
          <w:szCs w:val="24"/>
          <w:lang w:val="en-US"/>
        </w:rPr>
        <w:t xml:space="preserve"> </w:t>
      </w:r>
      <w:r w:rsidR="00ED5A21">
        <w:rPr>
          <w:rFonts w:ascii="Arial" w:hAnsi="Arial" w:cs="Arial"/>
          <w:sz w:val="24"/>
          <w:szCs w:val="24"/>
          <w:lang w:val="en-US"/>
        </w:rPr>
        <w:t xml:space="preserve">2009, Volume 13, </w:t>
      </w:r>
      <w:r w:rsidRPr="0014548E">
        <w:rPr>
          <w:rFonts w:ascii="Arial" w:hAnsi="Arial" w:cs="Arial"/>
          <w:sz w:val="24"/>
          <w:szCs w:val="24"/>
          <w:lang w:val="en-US"/>
        </w:rPr>
        <w:t>224-36.</w:t>
      </w:r>
    </w:p>
    <w:p w:rsidR="00A9093D" w:rsidRPr="00ED5A21" w:rsidRDefault="00F07C30" w:rsidP="00ED5A21">
      <w:pPr>
        <w:pStyle w:val="Prrafodelista"/>
        <w:numPr>
          <w:ilvl w:val="0"/>
          <w:numId w:val="8"/>
        </w:numPr>
        <w:spacing w:after="75" w:line="480" w:lineRule="auto"/>
        <w:jc w:val="both"/>
        <w:rPr>
          <w:rFonts w:ascii="Arial" w:eastAsia="Times New Roman" w:hAnsi="Arial" w:cs="Arial"/>
          <w:color w:val="000000"/>
          <w:sz w:val="24"/>
          <w:szCs w:val="24"/>
          <w:lang w:val="en-US" w:eastAsia="es-ES"/>
        </w:rPr>
      </w:pPr>
      <w:r w:rsidRPr="00ED5A21">
        <w:rPr>
          <w:rFonts w:ascii="Arial" w:hAnsi="Arial" w:cs="Arial"/>
          <w:sz w:val="24"/>
          <w:szCs w:val="24"/>
          <w:lang w:val="en-US"/>
        </w:rPr>
        <w:t xml:space="preserve">Peter R. Donald </w:t>
      </w:r>
      <w:r w:rsidR="001B1B2B" w:rsidRPr="00ED5A21">
        <w:rPr>
          <w:rFonts w:ascii="Arial" w:hAnsi="Arial" w:cs="Arial"/>
          <w:sz w:val="24"/>
          <w:szCs w:val="24"/>
          <w:lang w:val="en-US"/>
        </w:rPr>
        <w:t>and Paul D. van Helden. The Global Burden of Tuberculosis Combating Drug</w:t>
      </w:r>
      <w:r w:rsidR="003A0095" w:rsidRPr="00ED5A21">
        <w:rPr>
          <w:rFonts w:ascii="Arial" w:hAnsi="Arial" w:cs="Arial"/>
          <w:sz w:val="24"/>
          <w:szCs w:val="24"/>
          <w:lang w:val="en-US"/>
        </w:rPr>
        <w:t xml:space="preserve"> </w:t>
      </w:r>
      <w:r w:rsidR="001B1B2B" w:rsidRPr="00ED5A21">
        <w:rPr>
          <w:rFonts w:ascii="Arial" w:hAnsi="Arial" w:cs="Arial"/>
          <w:sz w:val="24"/>
          <w:szCs w:val="24"/>
          <w:lang w:val="en-US"/>
        </w:rPr>
        <w:t>Resistance in Difficult Times.</w:t>
      </w:r>
      <w:r w:rsidR="008B7A07" w:rsidRPr="00ED5A21">
        <w:rPr>
          <w:rFonts w:ascii="Arial" w:hAnsi="Arial" w:cs="Arial"/>
          <w:sz w:val="24"/>
          <w:szCs w:val="24"/>
          <w:lang w:val="en-US"/>
        </w:rPr>
        <w:t>New Engl J M</w:t>
      </w:r>
      <w:r w:rsidR="001B1B2B" w:rsidRPr="00ED5A21">
        <w:rPr>
          <w:rFonts w:ascii="Arial" w:hAnsi="Arial" w:cs="Arial"/>
          <w:sz w:val="24"/>
          <w:szCs w:val="24"/>
          <w:lang w:val="en-US"/>
        </w:rPr>
        <w:t>ed</w:t>
      </w:r>
      <w:r w:rsidR="008B7A07" w:rsidRPr="00ED5A21">
        <w:rPr>
          <w:rFonts w:ascii="Arial" w:hAnsi="Arial" w:cs="Arial"/>
          <w:sz w:val="24"/>
          <w:szCs w:val="24"/>
          <w:lang w:val="en-US"/>
        </w:rPr>
        <w:t xml:space="preserve">.June 2009, </w:t>
      </w:r>
      <w:r w:rsidR="00813DCF" w:rsidRPr="00ED5A21">
        <w:rPr>
          <w:rFonts w:ascii="Arial" w:hAnsi="Arial" w:cs="Arial"/>
          <w:sz w:val="24"/>
          <w:szCs w:val="24"/>
          <w:lang w:val="en-US"/>
        </w:rPr>
        <w:t xml:space="preserve">volume </w:t>
      </w:r>
      <w:r w:rsidR="001B1B2B" w:rsidRPr="00ED5A21">
        <w:rPr>
          <w:rFonts w:ascii="Arial" w:hAnsi="Arial" w:cs="Arial"/>
          <w:sz w:val="24"/>
          <w:szCs w:val="24"/>
          <w:lang w:val="en-US"/>
        </w:rPr>
        <w:t>360;</w:t>
      </w:r>
      <w:r w:rsidR="00E13249" w:rsidRPr="00ED5A21">
        <w:rPr>
          <w:rFonts w:ascii="Arial" w:hAnsi="Arial" w:cs="Arial"/>
          <w:sz w:val="24"/>
          <w:szCs w:val="24"/>
          <w:lang w:val="en-US"/>
        </w:rPr>
        <w:t xml:space="preserve"> </w:t>
      </w:r>
      <w:r w:rsidR="001B1B2B" w:rsidRPr="00ED5A21">
        <w:rPr>
          <w:rFonts w:ascii="Arial" w:hAnsi="Arial" w:cs="Arial"/>
          <w:sz w:val="24"/>
          <w:szCs w:val="24"/>
          <w:lang w:val="en-US"/>
        </w:rPr>
        <w:t>23</w:t>
      </w:r>
      <w:r w:rsidR="008B7A07" w:rsidRPr="00ED5A21">
        <w:rPr>
          <w:rFonts w:ascii="Arial" w:hAnsi="Arial" w:cs="Arial"/>
          <w:sz w:val="24"/>
          <w:szCs w:val="24"/>
          <w:lang w:val="en-US"/>
        </w:rPr>
        <w:t>e</w:t>
      </w:r>
      <w:r w:rsidR="00E13249" w:rsidRPr="00ED5A21">
        <w:rPr>
          <w:rFonts w:ascii="Arial" w:hAnsi="Arial" w:cs="Arial"/>
          <w:sz w:val="24"/>
          <w:szCs w:val="24"/>
          <w:lang w:val="en-US"/>
        </w:rPr>
        <w:t xml:space="preserve"> </w:t>
      </w:r>
      <w:r w:rsidR="001B1B2B" w:rsidRPr="00ED5A21">
        <w:rPr>
          <w:rFonts w:ascii="Arial" w:hAnsi="Arial" w:cs="Arial"/>
          <w:sz w:val="24"/>
          <w:szCs w:val="24"/>
          <w:lang w:val="en-US"/>
        </w:rPr>
        <w:t>2393-95</w:t>
      </w:r>
      <w:r w:rsidRPr="00ED5A21">
        <w:rPr>
          <w:rFonts w:ascii="Arial" w:hAnsi="Arial" w:cs="Arial"/>
          <w:sz w:val="24"/>
          <w:szCs w:val="24"/>
          <w:lang w:val="en-US"/>
        </w:rPr>
        <w:t>.</w:t>
      </w:r>
    </w:p>
    <w:p w:rsidR="00202589" w:rsidRPr="003A0095" w:rsidRDefault="00202589" w:rsidP="00A11A3D">
      <w:pPr>
        <w:rPr>
          <w:rFonts w:ascii="Arial" w:hAnsi="Arial" w:cs="Arial"/>
          <w:lang w:val="en-US"/>
        </w:rPr>
      </w:pPr>
    </w:p>
    <w:p w:rsidR="003734F7" w:rsidRPr="003A0095" w:rsidRDefault="003734F7" w:rsidP="00A11A3D">
      <w:pPr>
        <w:rPr>
          <w:rFonts w:ascii="Arial" w:hAnsi="Arial" w:cs="Arial"/>
          <w:lang w:val="en-US"/>
        </w:rPr>
      </w:pPr>
    </w:p>
    <w:p w:rsidR="003734F7" w:rsidRPr="003A0095" w:rsidRDefault="003734F7" w:rsidP="00A11A3D">
      <w:pPr>
        <w:rPr>
          <w:rFonts w:ascii="Arial" w:hAnsi="Arial" w:cs="Arial"/>
          <w:lang w:val="en-US"/>
        </w:rPr>
      </w:pPr>
    </w:p>
    <w:p w:rsidR="003734F7" w:rsidRPr="003A0095" w:rsidRDefault="003734F7" w:rsidP="00A11A3D">
      <w:pPr>
        <w:rPr>
          <w:rFonts w:ascii="Arial" w:hAnsi="Arial" w:cs="Arial"/>
          <w:lang w:val="en-US"/>
        </w:rPr>
      </w:pPr>
    </w:p>
    <w:p w:rsidR="00ED5A21" w:rsidRDefault="00ED5A21">
      <w:pPr>
        <w:rPr>
          <w:rFonts w:ascii="Arial" w:hAnsi="Arial" w:cs="Arial"/>
          <w:lang w:val="en-US"/>
        </w:rPr>
      </w:pPr>
      <w:r>
        <w:rPr>
          <w:rFonts w:ascii="Arial" w:hAnsi="Arial" w:cs="Arial"/>
          <w:lang w:val="en-US"/>
        </w:rPr>
        <w:br w:type="page"/>
      </w:r>
    </w:p>
    <w:p w:rsidR="005F0285" w:rsidRPr="00885671" w:rsidRDefault="005F0285" w:rsidP="00DA608F">
      <w:pPr>
        <w:autoSpaceDE w:val="0"/>
        <w:autoSpaceDN w:val="0"/>
        <w:adjustRightInd w:val="0"/>
        <w:spacing w:after="0" w:line="480" w:lineRule="auto"/>
        <w:jc w:val="both"/>
        <w:rPr>
          <w:rFonts w:ascii="Arial" w:eastAsia="Calibri" w:hAnsi="Arial" w:cs="Arial"/>
          <w:b/>
          <w:sz w:val="24"/>
          <w:szCs w:val="24"/>
          <w:lang w:eastAsia="es-ES_tradnl"/>
        </w:rPr>
      </w:pPr>
      <w:r w:rsidRPr="00885671">
        <w:rPr>
          <w:rFonts w:ascii="Arial" w:eastAsia="Calibri" w:hAnsi="Arial" w:cs="Arial"/>
          <w:b/>
          <w:sz w:val="24"/>
          <w:szCs w:val="24"/>
          <w:lang w:eastAsia="es-ES_tradnl"/>
        </w:rPr>
        <w:lastRenderedPageBreak/>
        <w:t>Tablas</w:t>
      </w:r>
    </w:p>
    <w:p w:rsidR="00202589" w:rsidRDefault="00202589" w:rsidP="00DA608F">
      <w:pPr>
        <w:autoSpaceDE w:val="0"/>
        <w:autoSpaceDN w:val="0"/>
        <w:adjustRightInd w:val="0"/>
        <w:spacing w:after="0" w:line="480" w:lineRule="auto"/>
        <w:jc w:val="both"/>
        <w:rPr>
          <w:rFonts w:ascii="Arial" w:eastAsia="Calibri" w:hAnsi="Arial" w:cs="Arial"/>
          <w:sz w:val="24"/>
          <w:szCs w:val="24"/>
          <w:lang w:val="es-ES" w:eastAsia="es-ES_tradnl"/>
        </w:rPr>
      </w:pPr>
      <w:r w:rsidRPr="00A446E6">
        <w:rPr>
          <w:rFonts w:ascii="Arial" w:eastAsia="Calibri" w:hAnsi="Arial" w:cs="Arial"/>
          <w:sz w:val="24"/>
          <w:szCs w:val="24"/>
          <w:lang w:val="es-ES" w:eastAsia="es-ES_tradnl"/>
        </w:rPr>
        <w:t xml:space="preserve">Tabla 1: </w:t>
      </w:r>
      <w:r w:rsidR="002328A6" w:rsidRPr="00A446E6">
        <w:rPr>
          <w:rFonts w:ascii="Arial" w:eastAsia="Calibri" w:hAnsi="Arial" w:cs="Arial"/>
          <w:sz w:val="24"/>
          <w:szCs w:val="24"/>
          <w:lang w:val="es-ES" w:eastAsia="es-ES_tradnl"/>
        </w:rPr>
        <w:t>Características</w:t>
      </w:r>
      <w:r w:rsidR="005B068F" w:rsidRPr="00A446E6">
        <w:rPr>
          <w:rFonts w:ascii="Arial" w:eastAsia="Calibri" w:hAnsi="Arial" w:cs="Arial"/>
          <w:sz w:val="24"/>
          <w:szCs w:val="24"/>
          <w:lang w:val="es-ES" w:eastAsia="es-ES_tradnl"/>
        </w:rPr>
        <w:t xml:space="preserve"> general</w:t>
      </w:r>
      <w:r w:rsidR="002328A6" w:rsidRPr="00A446E6">
        <w:rPr>
          <w:rFonts w:ascii="Arial" w:eastAsia="Calibri" w:hAnsi="Arial" w:cs="Arial"/>
          <w:sz w:val="24"/>
          <w:szCs w:val="24"/>
          <w:lang w:val="es-ES" w:eastAsia="es-ES_tradnl"/>
        </w:rPr>
        <w:t>e</w:t>
      </w:r>
      <w:r w:rsidR="005B068F" w:rsidRPr="00A446E6">
        <w:rPr>
          <w:rFonts w:ascii="Arial" w:eastAsia="Calibri" w:hAnsi="Arial" w:cs="Arial"/>
          <w:sz w:val="24"/>
          <w:szCs w:val="24"/>
          <w:lang w:val="es-ES" w:eastAsia="es-ES_tradnl"/>
        </w:rPr>
        <w:t>s de la cohorte</w:t>
      </w:r>
    </w:p>
    <w:tbl>
      <w:tblPr>
        <w:tblpPr w:leftFromText="141" w:rightFromText="141" w:vertAnchor="text" w:horzAnchor="margin" w:tblpX="-72" w:tblpY="212"/>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80"/>
        <w:gridCol w:w="1530"/>
        <w:gridCol w:w="1134"/>
        <w:gridCol w:w="993"/>
        <w:gridCol w:w="1134"/>
        <w:gridCol w:w="1417"/>
        <w:gridCol w:w="2054"/>
      </w:tblGrid>
      <w:tr w:rsidR="007D5293" w:rsidRPr="00326502" w:rsidTr="007D5293">
        <w:trPr>
          <w:trHeight w:val="668"/>
        </w:trPr>
        <w:tc>
          <w:tcPr>
            <w:tcW w:w="880" w:type="dxa"/>
            <w:shd w:val="clear" w:color="auto" w:fill="auto"/>
            <w:noWrap/>
            <w:vAlign w:val="center"/>
            <w:hideMark/>
          </w:tcPr>
          <w:p w:rsidR="007D5293" w:rsidRPr="007D5293" w:rsidRDefault="007D5293" w:rsidP="00DA5687">
            <w:pPr>
              <w:pStyle w:val="Sinespaciado"/>
              <w:jc w:val="center"/>
              <w:rPr>
                <w:rFonts w:ascii="Arial" w:hAnsi="Arial" w:cs="Arial"/>
                <w:b/>
                <w:sz w:val="20"/>
                <w:lang w:val="es-ES" w:eastAsia="es-ES"/>
              </w:rPr>
            </w:pPr>
            <w:r w:rsidRPr="007D5293">
              <w:rPr>
                <w:rFonts w:ascii="Arial" w:hAnsi="Arial" w:cs="Arial"/>
                <w:b/>
                <w:sz w:val="20"/>
                <w:lang w:val="es-ES" w:eastAsia="es-ES"/>
              </w:rPr>
              <w:t>Año</w:t>
            </w:r>
          </w:p>
        </w:tc>
        <w:tc>
          <w:tcPr>
            <w:tcW w:w="1530" w:type="dxa"/>
            <w:shd w:val="clear" w:color="auto" w:fill="auto"/>
            <w:noWrap/>
            <w:vAlign w:val="center"/>
            <w:hideMark/>
          </w:tcPr>
          <w:p w:rsidR="007D5293" w:rsidRPr="007D5293" w:rsidRDefault="007D5293" w:rsidP="00DA5687">
            <w:pPr>
              <w:pStyle w:val="Sinespaciado"/>
              <w:jc w:val="center"/>
              <w:rPr>
                <w:rFonts w:ascii="Arial" w:hAnsi="Arial" w:cs="Arial"/>
                <w:b/>
                <w:sz w:val="20"/>
                <w:lang w:val="es-ES" w:eastAsia="es-ES"/>
              </w:rPr>
            </w:pPr>
            <w:r w:rsidRPr="007D5293">
              <w:rPr>
                <w:rFonts w:ascii="Arial" w:hAnsi="Arial" w:cs="Arial"/>
                <w:b/>
                <w:sz w:val="20"/>
                <w:lang w:val="es-ES" w:eastAsia="es-ES"/>
              </w:rPr>
              <w:t>Número anual de Casos</w:t>
            </w:r>
          </w:p>
        </w:tc>
        <w:tc>
          <w:tcPr>
            <w:tcW w:w="1134" w:type="dxa"/>
            <w:shd w:val="clear" w:color="auto" w:fill="auto"/>
            <w:noWrap/>
            <w:vAlign w:val="center"/>
            <w:hideMark/>
          </w:tcPr>
          <w:p w:rsidR="007D5293" w:rsidRPr="007D5293" w:rsidRDefault="007D5293" w:rsidP="00DA5687">
            <w:pPr>
              <w:pStyle w:val="Sinespaciado"/>
              <w:jc w:val="center"/>
              <w:rPr>
                <w:rFonts w:ascii="Arial" w:hAnsi="Arial" w:cs="Arial"/>
                <w:b/>
                <w:sz w:val="20"/>
                <w:lang w:val="es-ES" w:eastAsia="es-ES"/>
              </w:rPr>
            </w:pPr>
            <w:r w:rsidRPr="007D5293">
              <w:rPr>
                <w:rFonts w:ascii="Arial" w:hAnsi="Arial" w:cs="Arial"/>
                <w:b/>
                <w:sz w:val="20"/>
                <w:lang w:val="es-ES" w:eastAsia="es-ES"/>
              </w:rPr>
              <w:t>Mono (%)</w:t>
            </w:r>
          </w:p>
        </w:tc>
        <w:tc>
          <w:tcPr>
            <w:tcW w:w="993" w:type="dxa"/>
            <w:shd w:val="clear" w:color="auto" w:fill="auto"/>
            <w:noWrap/>
            <w:vAlign w:val="center"/>
            <w:hideMark/>
          </w:tcPr>
          <w:p w:rsidR="007D5293" w:rsidRPr="007D5293" w:rsidRDefault="007D5293" w:rsidP="00DA5687">
            <w:pPr>
              <w:pStyle w:val="Sinespaciado"/>
              <w:jc w:val="center"/>
              <w:rPr>
                <w:rFonts w:ascii="Arial" w:hAnsi="Arial" w:cs="Arial"/>
                <w:b/>
                <w:sz w:val="20"/>
                <w:lang w:val="es-ES" w:eastAsia="es-ES"/>
              </w:rPr>
            </w:pPr>
            <w:r w:rsidRPr="007D5293">
              <w:rPr>
                <w:rFonts w:ascii="Arial" w:hAnsi="Arial" w:cs="Arial"/>
                <w:b/>
                <w:sz w:val="20"/>
                <w:lang w:val="es-ES" w:eastAsia="es-ES"/>
              </w:rPr>
              <w:t>Poli (%)</w:t>
            </w:r>
          </w:p>
        </w:tc>
        <w:tc>
          <w:tcPr>
            <w:tcW w:w="1134" w:type="dxa"/>
            <w:shd w:val="clear" w:color="auto" w:fill="auto"/>
            <w:noWrap/>
            <w:vAlign w:val="center"/>
            <w:hideMark/>
          </w:tcPr>
          <w:p w:rsidR="007D5293" w:rsidRPr="007D5293" w:rsidRDefault="007D5293" w:rsidP="00DA5687">
            <w:pPr>
              <w:pStyle w:val="Sinespaciado"/>
              <w:jc w:val="center"/>
              <w:rPr>
                <w:rFonts w:ascii="Arial" w:hAnsi="Arial" w:cs="Arial"/>
                <w:b/>
                <w:sz w:val="20"/>
                <w:lang w:val="es-ES" w:eastAsia="es-ES"/>
              </w:rPr>
            </w:pPr>
            <w:r w:rsidRPr="007D5293">
              <w:rPr>
                <w:rFonts w:ascii="Arial" w:hAnsi="Arial" w:cs="Arial"/>
                <w:b/>
                <w:sz w:val="20"/>
                <w:lang w:val="es-ES" w:eastAsia="es-ES"/>
              </w:rPr>
              <w:t>MDR (%)</w:t>
            </w:r>
          </w:p>
        </w:tc>
        <w:tc>
          <w:tcPr>
            <w:tcW w:w="1417" w:type="dxa"/>
            <w:shd w:val="clear" w:color="auto" w:fill="auto"/>
            <w:vAlign w:val="center"/>
          </w:tcPr>
          <w:p w:rsidR="007D5293" w:rsidRPr="007D5293" w:rsidRDefault="007D5293" w:rsidP="00DA5687">
            <w:pPr>
              <w:pStyle w:val="Sinespaciado"/>
              <w:jc w:val="center"/>
              <w:rPr>
                <w:rFonts w:ascii="Arial" w:hAnsi="Arial" w:cs="Arial"/>
                <w:b/>
                <w:sz w:val="20"/>
                <w:lang w:val="es-ES" w:eastAsia="es-ES"/>
              </w:rPr>
            </w:pPr>
            <w:r w:rsidRPr="007D5293">
              <w:rPr>
                <w:rFonts w:ascii="Arial" w:hAnsi="Arial" w:cs="Arial"/>
                <w:b/>
                <w:sz w:val="20"/>
                <w:lang w:val="es-ES" w:eastAsia="es-ES"/>
              </w:rPr>
              <w:t>Número total de casos</w:t>
            </w:r>
          </w:p>
        </w:tc>
        <w:tc>
          <w:tcPr>
            <w:tcW w:w="2054" w:type="dxa"/>
            <w:shd w:val="clear" w:color="auto" w:fill="auto"/>
            <w:vAlign w:val="center"/>
          </w:tcPr>
          <w:p w:rsidR="007D5293" w:rsidRPr="007D5293" w:rsidRDefault="007D5293" w:rsidP="00DA5687">
            <w:pPr>
              <w:pStyle w:val="Sinespaciado"/>
              <w:jc w:val="center"/>
              <w:rPr>
                <w:rFonts w:ascii="Arial" w:hAnsi="Arial" w:cs="Arial"/>
                <w:b/>
                <w:sz w:val="20"/>
                <w:lang w:val="es-ES" w:eastAsia="es-ES"/>
              </w:rPr>
            </w:pPr>
            <w:r w:rsidRPr="007D5293">
              <w:rPr>
                <w:rFonts w:ascii="Arial" w:hAnsi="Arial" w:cs="Arial"/>
                <w:b/>
                <w:sz w:val="20"/>
                <w:lang w:val="es-ES" w:eastAsia="es-ES"/>
              </w:rPr>
              <w:t>Porcentaje global de resistencias anuales</w:t>
            </w:r>
          </w:p>
        </w:tc>
      </w:tr>
      <w:tr w:rsidR="007D5293" w:rsidRPr="00A446E6" w:rsidTr="007D5293">
        <w:trPr>
          <w:trHeight w:val="286"/>
        </w:trPr>
        <w:tc>
          <w:tcPr>
            <w:tcW w:w="880" w:type="dxa"/>
            <w:shd w:val="clear" w:color="auto" w:fill="auto"/>
            <w:noWrap/>
            <w:vAlign w:val="center"/>
            <w:hideMark/>
          </w:tcPr>
          <w:p w:rsidR="007D5293" w:rsidRPr="00A446E6" w:rsidRDefault="007D5293" w:rsidP="00DA5687">
            <w:pPr>
              <w:spacing w:after="0" w:line="480" w:lineRule="auto"/>
              <w:jc w:val="center"/>
              <w:rPr>
                <w:rFonts w:ascii="Arial" w:eastAsia="Times New Roman" w:hAnsi="Arial" w:cs="Arial"/>
                <w:color w:val="000000"/>
                <w:sz w:val="20"/>
                <w:lang w:val="es-ES" w:eastAsia="es-ES"/>
              </w:rPr>
            </w:pPr>
            <w:r w:rsidRPr="00A446E6">
              <w:rPr>
                <w:rFonts w:ascii="Arial" w:eastAsia="Times New Roman" w:hAnsi="Arial" w:cs="Arial"/>
                <w:color w:val="000000"/>
                <w:sz w:val="20"/>
                <w:lang w:val="es-ES" w:eastAsia="es-ES"/>
              </w:rPr>
              <w:t>2006</w:t>
            </w:r>
          </w:p>
        </w:tc>
        <w:tc>
          <w:tcPr>
            <w:tcW w:w="1530" w:type="dxa"/>
            <w:shd w:val="clear" w:color="auto" w:fill="auto"/>
            <w:noWrap/>
            <w:vAlign w:val="center"/>
            <w:hideMark/>
          </w:tcPr>
          <w:p w:rsidR="007D5293" w:rsidRPr="00A446E6" w:rsidRDefault="007D5293" w:rsidP="00DA5687">
            <w:pPr>
              <w:spacing w:after="0" w:line="480" w:lineRule="auto"/>
              <w:jc w:val="center"/>
              <w:rPr>
                <w:rFonts w:ascii="Arial" w:eastAsia="Times New Roman" w:hAnsi="Arial" w:cs="Arial"/>
                <w:color w:val="000000"/>
                <w:sz w:val="20"/>
                <w:lang w:val="es-ES" w:eastAsia="es-ES"/>
              </w:rPr>
            </w:pPr>
            <w:r w:rsidRPr="00A446E6">
              <w:rPr>
                <w:rFonts w:ascii="Arial" w:eastAsia="Times New Roman" w:hAnsi="Arial" w:cs="Arial"/>
                <w:color w:val="000000"/>
                <w:sz w:val="20"/>
                <w:lang w:val="es-ES" w:eastAsia="es-ES"/>
              </w:rPr>
              <w:t>137</w:t>
            </w:r>
          </w:p>
        </w:tc>
        <w:tc>
          <w:tcPr>
            <w:tcW w:w="1134" w:type="dxa"/>
            <w:shd w:val="clear" w:color="auto" w:fill="auto"/>
            <w:noWrap/>
            <w:vAlign w:val="center"/>
            <w:hideMark/>
          </w:tcPr>
          <w:p w:rsidR="007D5293" w:rsidRPr="00A446E6" w:rsidRDefault="007D5293" w:rsidP="00DA5687">
            <w:pPr>
              <w:spacing w:after="0" w:line="480" w:lineRule="auto"/>
              <w:jc w:val="center"/>
              <w:rPr>
                <w:rFonts w:ascii="Arial" w:eastAsia="Times New Roman" w:hAnsi="Arial" w:cs="Arial"/>
                <w:bCs/>
                <w:color w:val="000000"/>
                <w:sz w:val="20"/>
                <w:lang w:val="es-ES" w:eastAsia="es-ES"/>
              </w:rPr>
            </w:pPr>
            <w:r w:rsidRPr="00A446E6">
              <w:rPr>
                <w:rFonts w:ascii="Arial" w:eastAsia="Times New Roman" w:hAnsi="Arial" w:cs="Arial"/>
                <w:bCs/>
                <w:color w:val="000000"/>
                <w:sz w:val="20"/>
                <w:lang w:val="es-ES" w:eastAsia="es-ES"/>
              </w:rPr>
              <w:t>0</w:t>
            </w:r>
          </w:p>
        </w:tc>
        <w:tc>
          <w:tcPr>
            <w:tcW w:w="993" w:type="dxa"/>
            <w:shd w:val="clear" w:color="auto" w:fill="auto"/>
            <w:noWrap/>
            <w:vAlign w:val="center"/>
            <w:hideMark/>
          </w:tcPr>
          <w:p w:rsidR="007D5293" w:rsidRPr="00A446E6" w:rsidRDefault="007D5293" w:rsidP="00DA5687">
            <w:pPr>
              <w:spacing w:after="0" w:line="480" w:lineRule="auto"/>
              <w:jc w:val="center"/>
              <w:rPr>
                <w:rFonts w:ascii="Arial" w:eastAsia="Times New Roman" w:hAnsi="Arial" w:cs="Arial"/>
                <w:bCs/>
                <w:color w:val="000000"/>
                <w:sz w:val="20"/>
                <w:lang w:val="es-ES" w:eastAsia="es-ES"/>
              </w:rPr>
            </w:pPr>
            <w:r w:rsidRPr="00A446E6">
              <w:rPr>
                <w:rFonts w:ascii="Arial" w:eastAsia="Times New Roman" w:hAnsi="Arial" w:cs="Arial"/>
                <w:bCs/>
                <w:color w:val="000000"/>
                <w:sz w:val="20"/>
                <w:lang w:val="es-ES" w:eastAsia="es-ES"/>
              </w:rPr>
              <w:t>1 (0.7)</w:t>
            </w:r>
          </w:p>
        </w:tc>
        <w:tc>
          <w:tcPr>
            <w:tcW w:w="1134" w:type="dxa"/>
            <w:shd w:val="clear" w:color="auto" w:fill="auto"/>
            <w:noWrap/>
            <w:vAlign w:val="center"/>
            <w:hideMark/>
          </w:tcPr>
          <w:p w:rsidR="007D5293" w:rsidRPr="00A446E6" w:rsidRDefault="007D5293" w:rsidP="00DA5687">
            <w:pPr>
              <w:spacing w:after="0" w:line="480" w:lineRule="auto"/>
              <w:jc w:val="center"/>
              <w:rPr>
                <w:rFonts w:ascii="Arial" w:eastAsia="Times New Roman" w:hAnsi="Arial" w:cs="Arial"/>
                <w:bCs/>
                <w:color w:val="000000"/>
                <w:sz w:val="20"/>
                <w:lang w:val="es-ES" w:eastAsia="es-ES"/>
              </w:rPr>
            </w:pPr>
            <w:r w:rsidRPr="00A446E6">
              <w:rPr>
                <w:rFonts w:ascii="Arial" w:eastAsia="Times New Roman" w:hAnsi="Arial" w:cs="Arial"/>
                <w:bCs/>
                <w:color w:val="000000"/>
                <w:sz w:val="20"/>
                <w:lang w:val="es-ES" w:eastAsia="es-ES"/>
              </w:rPr>
              <w:t>2 (1.4)</w:t>
            </w:r>
          </w:p>
        </w:tc>
        <w:tc>
          <w:tcPr>
            <w:tcW w:w="1417" w:type="dxa"/>
          </w:tcPr>
          <w:p w:rsidR="007D5293" w:rsidRDefault="007D5293" w:rsidP="00DA5687">
            <w:pPr>
              <w:spacing w:after="0" w:line="480" w:lineRule="auto"/>
              <w:jc w:val="center"/>
              <w:rPr>
                <w:rFonts w:ascii="Arial" w:eastAsia="Times New Roman" w:hAnsi="Arial" w:cs="Arial"/>
                <w:bCs/>
                <w:color w:val="000000"/>
                <w:sz w:val="20"/>
                <w:lang w:val="es-ES" w:eastAsia="es-ES"/>
              </w:rPr>
            </w:pPr>
            <w:r>
              <w:rPr>
                <w:rFonts w:ascii="Arial" w:eastAsia="Times New Roman" w:hAnsi="Arial" w:cs="Arial"/>
                <w:bCs/>
                <w:color w:val="000000"/>
                <w:sz w:val="20"/>
                <w:lang w:val="es-ES" w:eastAsia="es-ES"/>
              </w:rPr>
              <w:t>3</w:t>
            </w:r>
          </w:p>
        </w:tc>
        <w:tc>
          <w:tcPr>
            <w:tcW w:w="2054" w:type="dxa"/>
          </w:tcPr>
          <w:p w:rsidR="007D5293" w:rsidRPr="00A446E6" w:rsidRDefault="007D5293" w:rsidP="00DA5687">
            <w:pPr>
              <w:spacing w:after="0" w:line="480" w:lineRule="auto"/>
              <w:jc w:val="center"/>
              <w:rPr>
                <w:rFonts w:ascii="Arial" w:eastAsia="Times New Roman" w:hAnsi="Arial" w:cs="Arial"/>
                <w:bCs/>
                <w:color w:val="000000"/>
                <w:sz w:val="20"/>
                <w:lang w:val="es-ES" w:eastAsia="es-ES"/>
              </w:rPr>
            </w:pPr>
            <w:r>
              <w:rPr>
                <w:rFonts w:ascii="Arial" w:eastAsia="Times New Roman" w:hAnsi="Arial" w:cs="Arial"/>
                <w:bCs/>
                <w:color w:val="000000"/>
                <w:sz w:val="20"/>
                <w:lang w:val="es-ES" w:eastAsia="es-ES"/>
              </w:rPr>
              <w:t>2.2</w:t>
            </w:r>
          </w:p>
        </w:tc>
      </w:tr>
      <w:tr w:rsidR="007D5293" w:rsidRPr="00A446E6" w:rsidTr="007D5293">
        <w:trPr>
          <w:trHeight w:val="286"/>
        </w:trPr>
        <w:tc>
          <w:tcPr>
            <w:tcW w:w="880" w:type="dxa"/>
            <w:shd w:val="clear" w:color="auto" w:fill="auto"/>
            <w:noWrap/>
            <w:vAlign w:val="center"/>
            <w:hideMark/>
          </w:tcPr>
          <w:p w:rsidR="007D5293" w:rsidRPr="00A446E6" w:rsidRDefault="007D5293" w:rsidP="00DA5687">
            <w:pPr>
              <w:spacing w:after="0" w:line="480" w:lineRule="auto"/>
              <w:jc w:val="center"/>
              <w:rPr>
                <w:rFonts w:ascii="Arial" w:eastAsia="Times New Roman" w:hAnsi="Arial" w:cs="Arial"/>
                <w:color w:val="000000"/>
                <w:sz w:val="20"/>
                <w:lang w:val="es-ES" w:eastAsia="es-ES"/>
              </w:rPr>
            </w:pPr>
            <w:r w:rsidRPr="00A446E6">
              <w:rPr>
                <w:rFonts w:ascii="Arial" w:eastAsia="Times New Roman" w:hAnsi="Arial" w:cs="Arial"/>
                <w:color w:val="000000"/>
                <w:sz w:val="20"/>
                <w:lang w:val="es-ES" w:eastAsia="es-ES"/>
              </w:rPr>
              <w:t>2007</w:t>
            </w:r>
          </w:p>
        </w:tc>
        <w:tc>
          <w:tcPr>
            <w:tcW w:w="1530" w:type="dxa"/>
            <w:shd w:val="clear" w:color="auto" w:fill="auto"/>
            <w:noWrap/>
            <w:vAlign w:val="center"/>
            <w:hideMark/>
          </w:tcPr>
          <w:p w:rsidR="007D5293" w:rsidRPr="00A446E6" w:rsidRDefault="007D5293" w:rsidP="00DA5687">
            <w:pPr>
              <w:spacing w:after="0" w:line="480" w:lineRule="auto"/>
              <w:jc w:val="center"/>
              <w:rPr>
                <w:rFonts w:ascii="Arial" w:eastAsia="Times New Roman" w:hAnsi="Arial" w:cs="Arial"/>
                <w:color w:val="000000"/>
                <w:sz w:val="20"/>
                <w:lang w:val="es-ES" w:eastAsia="es-ES"/>
              </w:rPr>
            </w:pPr>
            <w:r w:rsidRPr="00A446E6">
              <w:rPr>
                <w:rFonts w:ascii="Arial" w:eastAsia="Times New Roman" w:hAnsi="Arial" w:cs="Arial"/>
                <w:color w:val="000000"/>
                <w:sz w:val="20"/>
                <w:lang w:val="es-ES" w:eastAsia="es-ES"/>
              </w:rPr>
              <w:t>179</w:t>
            </w:r>
          </w:p>
        </w:tc>
        <w:tc>
          <w:tcPr>
            <w:tcW w:w="1134" w:type="dxa"/>
            <w:shd w:val="clear" w:color="auto" w:fill="auto"/>
            <w:noWrap/>
            <w:vAlign w:val="center"/>
            <w:hideMark/>
          </w:tcPr>
          <w:p w:rsidR="007D5293" w:rsidRPr="00A446E6" w:rsidRDefault="007D5293" w:rsidP="00DA5687">
            <w:pPr>
              <w:spacing w:after="0" w:line="480" w:lineRule="auto"/>
              <w:jc w:val="center"/>
              <w:rPr>
                <w:rFonts w:ascii="Arial" w:eastAsia="Times New Roman" w:hAnsi="Arial" w:cs="Arial"/>
                <w:bCs/>
                <w:color w:val="000000"/>
                <w:sz w:val="20"/>
                <w:lang w:val="es-ES" w:eastAsia="es-ES"/>
              </w:rPr>
            </w:pPr>
            <w:r w:rsidRPr="00A446E6">
              <w:rPr>
                <w:rFonts w:ascii="Arial" w:eastAsia="Times New Roman" w:hAnsi="Arial" w:cs="Arial"/>
                <w:bCs/>
                <w:color w:val="000000"/>
                <w:sz w:val="20"/>
                <w:lang w:val="es-ES" w:eastAsia="es-ES"/>
              </w:rPr>
              <w:t>0</w:t>
            </w:r>
          </w:p>
        </w:tc>
        <w:tc>
          <w:tcPr>
            <w:tcW w:w="993" w:type="dxa"/>
            <w:shd w:val="clear" w:color="auto" w:fill="auto"/>
            <w:noWrap/>
            <w:vAlign w:val="center"/>
            <w:hideMark/>
          </w:tcPr>
          <w:p w:rsidR="007D5293" w:rsidRPr="00A446E6" w:rsidRDefault="007D5293" w:rsidP="00DA5687">
            <w:pPr>
              <w:spacing w:after="0" w:line="480" w:lineRule="auto"/>
              <w:jc w:val="center"/>
              <w:rPr>
                <w:rFonts w:ascii="Arial" w:eastAsia="Times New Roman" w:hAnsi="Arial" w:cs="Arial"/>
                <w:bCs/>
                <w:color w:val="000000"/>
                <w:sz w:val="20"/>
                <w:lang w:val="es-ES" w:eastAsia="es-ES"/>
              </w:rPr>
            </w:pPr>
            <w:r w:rsidRPr="00A446E6">
              <w:rPr>
                <w:rFonts w:ascii="Arial" w:eastAsia="Times New Roman" w:hAnsi="Arial" w:cs="Arial"/>
                <w:bCs/>
                <w:color w:val="000000"/>
                <w:sz w:val="20"/>
                <w:lang w:val="es-ES" w:eastAsia="es-ES"/>
              </w:rPr>
              <w:t>0</w:t>
            </w:r>
          </w:p>
        </w:tc>
        <w:tc>
          <w:tcPr>
            <w:tcW w:w="1134" w:type="dxa"/>
            <w:shd w:val="clear" w:color="auto" w:fill="auto"/>
            <w:noWrap/>
            <w:vAlign w:val="center"/>
            <w:hideMark/>
          </w:tcPr>
          <w:p w:rsidR="007D5293" w:rsidRPr="00A446E6" w:rsidRDefault="007D5293" w:rsidP="00DA5687">
            <w:pPr>
              <w:spacing w:after="0" w:line="480" w:lineRule="auto"/>
              <w:jc w:val="center"/>
              <w:rPr>
                <w:rFonts w:ascii="Arial" w:eastAsia="Times New Roman" w:hAnsi="Arial" w:cs="Arial"/>
                <w:bCs/>
                <w:color w:val="000000"/>
                <w:sz w:val="20"/>
                <w:lang w:val="es-ES" w:eastAsia="es-ES"/>
              </w:rPr>
            </w:pPr>
            <w:r w:rsidRPr="00A446E6">
              <w:rPr>
                <w:rFonts w:ascii="Arial" w:eastAsia="Times New Roman" w:hAnsi="Arial" w:cs="Arial"/>
                <w:bCs/>
                <w:color w:val="000000"/>
                <w:sz w:val="20"/>
                <w:lang w:val="es-ES" w:eastAsia="es-ES"/>
              </w:rPr>
              <w:t>4 (2.2)</w:t>
            </w:r>
          </w:p>
        </w:tc>
        <w:tc>
          <w:tcPr>
            <w:tcW w:w="1417" w:type="dxa"/>
          </w:tcPr>
          <w:p w:rsidR="007D5293" w:rsidRDefault="007D5293" w:rsidP="00DA5687">
            <w:pPr>
              <w:spacing w:after="0" w:line="480" w:lineRule="auto"/>
              <w:jc w:val="center"/>
              <w:rPr>
                <w:rFonts w:ascii="Arial" w:eastAsia="Times New Roman" w:hAnsi="Arial" w:cs="Arial"/>
                <w:bCs/>
                <w:color w:val="000000"/>
                <w:sz w:val="20"/>
                <w:lang w:val="es-ES" w:eastAsia="es-ES"/>
              </w:rPr>
            </w:pPr>
            <w:r>
              <w:rPr>
                <w:rFonts w:ascii="Arial" w:eastAsia="Times New Roman" w:hAnsi="Arial" w:cs="Arial"/>
                <w:bCs/>
                <w:color w:val="000000"/>
                <w:sz w:val="20"/>
                <w:lang w:val="es-ES" w:eastAsia="es-ES"/>
              </w:rPr>
              <w:t>4</w:t>
            </w:r>
          </w:p>
        </w:tc>
        <w:tc>
          <w:tcPr>
            <w:tcW w:w="2054" w:type="dxa"/>
          </w:tcPr>
          <w:p w:rsidR="007D5293" w:rsidRPr="00A446E6" w:rsidRDefault="007D5293" w:rsidP="00DA5687">
            <w:pPr>
              <w:spacing w:after="0" w:line="480" w:lineRule="auto"/>
              <w:jc w:val="center"/>
              <w:rPr>
                <w:rFonts w:ascii="Arial" w:eastAsia="Times New Roman" w:hAnsi="Arial" w:cs="Arial"/>
                <w:bCs/>
                <w:color w:val="000000"/>
                <w:sz w:val="20"/>
                <w:lang w:val="es-ES" w:eastAsia="es-ES"/>
              </w:rPr>
            </w:pPr>
            <w:r>
              <w:rPr>
                <w:rFonts w:ascii="Arial" w:eastAsia="Times New Roman" w:hAnsi="Arial" w:cs="Arial"/>
                <w:bCs/>
                <w:color w:val="000000"/>
                <w:sz w:val="20"/>
                <w:lang w:val="es-ES" w:eastAsia="es-ES"/>
              </w:rPr>
              <w:t>2.2</w:t>
            </w:r>
          </w:p>
        </w:tc>
      </w:tr>
      <w:tr w:rsidR="007D5293" w:rsidRPr="00A446E6" w:rsidTr="007D5293">
        <w:trPr>
          <w:trHeight w:val="286"/>
        </w:trPr>
        <w:tc>
          <w:tcPr>
            <w:tcW w:w="880" w:type="dxa"/>
            <w:shd w:val="clear" w:color="auto" w:fill="auto"/>
            <w:noWrap/>
            <w:vAlign w:val="center"/>
            <w:hideMark/>
          </w:tcPr>
          <w:p w:rsidR="007D5293" w:rsidRPr="00A446E6" w:rsidRDefault="007D5293" w:rsidP="00DA5687">
            <w:pPr>
              <w:spacing w:after="0" w:line="480" w:lineRule="auto"/>
              <w:jc w:val="center"/>
              <w:rPr>
                <w:rFonts w:ascii="Arial" w:eastAsia="Times New Roman" w:hAnsi="Arial" w:cs="Arial"/>
                <w:color w:val="000000"/>
                <w:sz w:val="20"/>
                <w:lang w:val="es-ES" w:eastAsia="es-ES"/>
              </w:rPr>
            </w:pPr>
            <w:r w:rsidRPr="00A446E6">
              <w:rPr>
                <w:rFonts w:ascii="Arial" w:eastAsia="Times New Roman" w:hAnsi="Arial" w:cs="Arial"/>
                <w:color w:val="000000"/>
                <w:sz w:val="20"/>
                <w:lang w:val="es-ES" w:eastAsia="es-ES"/>
              </w:rPr>
              <w:t>2008</w:t>
            </w:r>
          </w:p>
        </w:tc>
        <w:tc>
          <w:tcPr>
            <w:tcW w:w="1530" w:type="dxa"/>
            <w:shd w:val="clear" w:color="auto" w:fill="auto"/>
            <w:noWrap/>
            <w:vAlign w:val="center"/>
            <w:hideMark/>
          </w:tcPr>
          <w:p w:rsidR="007D5293" w:rsidRPr="00A446E6" w:rsidRDefault="007D5293" w:rsidP="00DA5687">
            <w:pPr>
              <w:spacing w:after="0" w:line="480" w:lineRule="auto"/>
              <w:jc w:val="center"/>
              <w:rPr>
                <w:rFonts w:ascii="Arial" w:eastAsia="Times New Roman" w:hAnsi="Arial" w:cs="Arial"/>
                <w:color w:val="000000"/>
                <w:sz w:val="20"/>
                <w:lang w:val="es-ES" w:eastAsia="es-ES"/>
              </w:rPr>
            </w:pPr>
            <w:r w:rsidRPr="00A446E6">
              <w:rPr>
                <w:rFonts w:ascii="Arial" w:eastAsia="Times New Roman" w:hAnsi="Arial" w:cs="Arial"/>
                <w:color w:val="000000"/>
                <w:sz w:val="20"/>
                <w:lang w:val="es-ES" w:eastAsia="es-ES"/>
              </w:rPr>
              <w:t>200</w:t>
            </w:r>
          </w:p>
        </w:tc>
        <w:tc>
          <w:tcPr>
            <w:tcW w:w="1134" w:type="dxa"/>
            <w:shd w:val="clear" w:color="auto" w:fill="auto"/>
            <w:noWrap/>
            <w:vAlign w:val="center"/>
            <w:hideMark/>
          </w:tcPr>
          <w:p w:rsidR="007D5293" w:rsidRPr="00A446E6" w:rsidRDefault="007D5293" w:rsidP="00DA5687">
            <w:pPr>
              <w:spacing w:after="0" w:line="480" w:lineRule="auto"/>
              <w:jc w:val="center"/>
              <w:rPr>
                <w:rFonts w:ascii="Arial" w:eastAsia="Times New Roman" w:hAnsi="Arial" w:cs="Arial"/>
                <w:bCs/>
                <w:color w:val="000000"/>
                <w:sz w:val="20"/>
                <w:lang w:val="es-ES" w:eastAsia="es-ES"/>
              </w:rPr>
            </w:pPr>
            <w:r w:rsidRPr="00A446E6">
              <w:rPr>
                <w:rFonts w:ascii="Arial" w:eastAsia="Times New Roman" w:hAnsi="Arial" w:cs="Arial"/>
                <w:bCs/>
                <w:color w:val="000000"/>
                <w:sz w:val="20"/>
                <w:lang w:val="es-ES" w:eastAsia="es-ES"/>
              </w:rPr>
              <w:t>1(0.5)</w:t>
            </w:r>
          </w:p>
        </w:tc>
        <w:tc>
          <w:tcPr>
            <w:tcW w:w="993" w:type="dxa"/>
            <w:shd w:val="clear" w:color="auto" w:fill="auto"/>
            <w:noWrap/>
            <w:vAlign w:val="center"/>
            <w:hideMark/>
          </w:tcPr>
          <w:p w:rsidR="007D5293" w:rsidRPr="00A446E6" w:rsidRDefault="007D5293" w:rsidP="00DA5687">
            <w:pPr>
              <w:spacing w:after="0" w:line="480" w:lineRule="auto"/>
              <w:jc w:val="center"/>
              <w:rPr>
                <w:rFonts w:ascii="Arial" w:eastAsia="Times New Roman" w:hAnsi="Arial" w:cs="Arial"/>
                <w:bCs/>
                <w:color w:val="000000"/>
                <w:sz w:val="20"/>
                <w:lang w:val="es-ES" w:eastAsia="es-ES"/>
              </w:rPr>
            </w:pPr>
            <w:r w:rsidRPr="00A446E6">
              <w:rPr>
                <w:rFonts w:ascii="Arial" w:eastAsia="Times New Roman" w:hAnsi="Arial" w:cs="Arial"/>
                <w:bCs/>
                <w:color w:val="000000"/>
                <w:sz w:val="20"/>
                <w:lang w:val="es-ES" w:eastAsia="es-ES"/>
              </w:rPr>
              <w:t>1 (0.5)</w:t>
            </w:r>
          </w:p>
        </w:tc>
        <w:tc>
          <w:tcPr>
            <w:tcW w:w="1134" w:type="dxa"/>
            <w:shd w:val="clear" w:color="auto" w:fill="auto"/>
            <w:noWrap/>
            <w:vAlign w:val="center"/>
            <w:hideMark/>
          </w:tcPr>
          <w:p w:rsidR="007D5293" w:rsidRPr="00A446E6" w:rsidRDefault="007D5293" w:rsidP="00DA5687">
            <w:pPr>
              <w:spacing w:after="0" w:line="480" w:lineRule="auto"/>
              <w:jc w:val="center"/>
              <w:rPr>
                <w:rFonts w:ascii="Arial" w:eastAsia="Times New Roman" w:hAnsi="Arial" w:cs="Arial"/>
                <w:bCs/>
                <w:color w:val="000000"/>
                <w:sz w:val="20"/>
                <w:lang w:val="es-ES" w:eastAsia="es-ES"/>
              </w:rPr>
            </w:pPr>
            <w:r w:rsidRPr="00A446E6">
              <w:rPr>
                <w:rFonts w:ascii="Arial" w:eastAsia="Times New Roman" w:hAnsi="Arial" w:cs="Arial"/>
                <w:bCs/>
                <w:color w:val="000000"/>
                <w:sz w:val="20"/>
                <w:lang w:val="es-ES" w:eastAsia="es-ES"/>
              </w:rPr>
              <w:t>1 (0.5)</w:t>
            </w:r>
          </w:p>
        </w:tc>
        <w:tc>
          <w:tcPr>
            <w:tcW w:w="1417" w:type="dxa"/>
          </w:tcPr>
          <w:p w:rsidR="007D5293" w:rsidRDefault="007D5293" w:rsidP="00DA5687">
            <w:pPr>
              <w:spacing w:after="0" w:line="480" w:lineRule="auto"/>
              <w:jc w:val="center"/>
              <w:rPr>
                <w:rFonts w:ascii="Arial" w:eastAsia="Times New Roman" w:hAnsi="Arial" w:cs="Arial"/>
                <w:bCs/>
                <w:color w:val="000000"/>
                <w:sz w:val="20"/>
                <w:lang w:val="es-ES" w:eastAsia="es-ES"/>
              </w:rPr>
            </w:pPr>
            <w:r>
              <w:rPr>
                <w:rFonts w:ascii="Arial" w:eastAsia="Times New Roman" w:hAnsi="Arial" w:cs="Arial"/>
                <w:bCs/>
                <w:color w:val="000000"/>
                <w:sz w:val="20"/>
                <w:lang w:val="es-ES" w:eastAsia="es-ES"/>
              </w:rPr>
              <w:t>3</w:t>
            </w:r>
          </w:p>
        </w:tc>
        <w:tc>
          <w:tcPr>
            <w:tcW w:w="2054" w:type="dxa"/>
          </w:tcPr>
          <w:p w:rsidR="007D5293" w:rsidRPr="00A446E6" w:rsidRDefault="007D5293" w:rsidP="00DA5687">
            <w:pPr>
              <w:spacing w:after="0" w:line="480" w:lineRule="auto"/>
              <w:jc w:val="center"/>
              <w:rPr>
                <w:rFonts w:ascii="Arial" w:eastAsia="Times New Roman" w:hAnsi="Arial" w:cs="Arial"/>
                <w:bCs/>
                <w:color w:val="000000"/>
                <w:sz w:val="20"/>
                <w:lang w:val="es-ES" w:eastAsia="es-ES"/>
              </w:rPr>
            </w:pPr>
            <w:r>
              <w:rPr>
                <w:rFonts w:ascii="Arial" w:eastAsia="Times New Roman" w:hAnsi="Arial" w:cs="Arial"/>
                <w:bCs/>
                <w:color w:val="000000"/>
                <w:sz w:val="20"/>
                <w:lang w:val="es-ES" w:eastAsia="es-ES"/>
              </w:rPr>
              <w:t>1.5</w:t>
            </w:r>
          </w:p>
        </w:tc>
      </w:tr>
      <w:tr w:rsidR="007D5293" w:rsidRPr="00A446E6" w:rsidTr="007D5293">
        <w:trPr>
          <w:trHeight w:val="286"/>
        </w:trPr>
        <w:tc>
          <w:tcPr>
            <w:tcW w:w="880" w:type="dxa"/>
            <w:shd w:val="clear" w:color="auto" w:fill="auto"/>
            <w:noWrap/>
            <w:vAlign w:val="center"/>
            <w:hideMark/>
          </w:tcPr>
          <w:p w:rsidR="007D5293" w:rsidRPr="00A446E6" w:rsidRDefault="007D5293" w:rsidP="00DA5687">
            <w:pPr>
              <w:spacing w:after="0" w:line="480" w:lineRule="auto"/>
              <w:jc w:val="center"/>
              <w:rPr>
                <w:rFonts w:ascii="Arial" w:eastAsia="Times New Roman" w:hAnsi="Arial" w:cs="Arial"/>
                <w:color w:val="000000"/>
                <w:sz w:val="20"/>
                <w:lang w:val="es-ES" w:eastAsia="es-ES"/>
              </w:rPr>
            </w:pPr>
            <w:r w:rsidRPr="00A446E6">
              <w:rPr>
                <w:rFonts w:ascii="Arial" w:eastAsia="Times New Roman" w:hAnsi="Arial" w:cs="Arial"/>
                <w:color w:val="000000"/>
                <w:sz w:val="20"/>
                <w:lang w:val="es-ES" w:eastAsia="es-ES"/>
              </w:rPr>
              <w:t>2009</w:t>
            </w:r>
          </w:p>
        </w:tc>
        <w:tc>
          <w:tcPr>
            <w:tcW w:w="1530" w:type="dxa"/>
            <w:shd w:val="clear" w:color="auto" w:fill="auto"/>
            <w:noWrap/>
            <w:vAlign w:val="center"/>
            <w:hideMark/>
          </w:tcPr>
          <w:p w:rsidR="007D5293" w:rsidRPr="00A446E6" w:rsidRDefault="007D5293" w:rsidP="00DA5687">
            <w:pPr>
              <w:spacing w:after="0" w:line="480" w:lineRule="auto"/>
              <w:jc w:val="center"/>
              <w:rPr>
                <w:rFonts w:ascii="Arial" w:eastAsia="Times New Roman" w:hAnsi="Arial" w:cs="Arial"/>
                <w:color w:val="000000"/>
                <w:sz w:val="20"/>
                <w:lang w:val="es-ES" w:eastAsia="es-ES"/>
              </w:rPr>
            </w:pPr>
            <w:r w:rsidRPr="00A446E6">
              <w:rPr>
                <w:rFonts w:ascii="Arial" w:eastAsia="Times New Roman" w:hAnsi="Arial" w:cs="Arial"/>
                <w:color w:val="000000"/>
                <w:sz w:val="20"/>
                <w:lang w:val="es-ES" w:eastAsia="es-ES"/>
              </w:rPr>
              <w:t>162</w:t>
            </w:r>
          </w:p>
        </w:tc>
        <w:tc>
          <w:tcPr>
            <w:tcW w:w="1134" w:type="dxa"/>
            <w:shd w:val="clear" w:color="auto" w:fill="auto"/>
            <w:noWrap/>
            <w:vAlign w:val="center"/>
            <w:hideMark/>
          </w:tcPr>
          <w:p w:rsidR="007D5293" w:rsidRPr="00A446E6" w:rsidRDefault="007D5293" w:rsidP="00DA5687">
            <w:pPr>
              <w:spacing w:after="0" w:line="480" w:lineRule="auto"/>
              <w:jc w:val="center"/>
              <w:rPr>
                <w:rFonts w:ascii="Arial" w:eastAsia="Times New Roman" w:hAnsi="Arial" w:cs="Arial"/>
                <w:bCs/>
                <w:color w:val="000000"/>
                <w:sz w:val="20"/>
                <w:lang w:val="es-ES" w:eastAsia="es-ES"/>
              </w:rPr>
            </w:pPr>
            <w:r w:rsidRPr="00A446E6">
              <w:rPr>
                <w:rFonts w:ascii="Arial" w:eastAsia="Times New Roman" w:hAnsi="Arial" w:cs="Arial"/>
                <w:bCs/>
                <w:color w:val="000000"/>
                <w:sz w:val="20"/>
                <w:lang w:val="es-ES" w:eastAsia="es-ES"/>
              </w:rPr>
              <w:t>3 (1.8)</w:t>
            </w:r>
          </w:p>
        </w:tc>
        <w:tc>
          <w:tcPr>
            <w:tcW w:w="993" w:type="dxa"/>
            <w:shd w:val="clear" w:color="auto" w:fill="auto"/>
            <w:noWrap/>
            <w:vAlign w:val="center"/>
            <w:hideMark/>
          </w:tcPr>
          <w:p w:rsidR="007D5293" w:rsidRPr="00A446E6" w:rsidRDefault="007D5293" w:rsidP="00DA5687">
            <w:pPr>
              <w:spacing w:after="0" w:line="480" w:lineRule="auto"/>
              <w:jc w:val="center"/>
              <w:rPr>
                <w:rFonts w:ascii="Arial" w:eastAsia="Times New Roman" w:hAnsi="Arial" w:cs="Arial"/>
                <w:bCs/>
                <w:color w:val="000000"/>
                <w:sz w:val="20"/>
                <w:lang w:val="es-ES" w:eastAsia="es-ES"/>
              </w:rPr>
            </w:pPr>
            <w:r w:rsidRPr="00A446E6">
              <w:rPr>
                <w:rFonts w:ascii="Arial" w:eastAsia="Times New Roman" w:hAnsi="Arial" w:cs="Arial"/>
                <w:bCs/>
                <w:color w:val="000000"/>
                <w:sz w:val="20"/>
                <w:lang w:val="es-ES" w:eastAsia="es-ES"/>
              </w:rPr>
              <w:t>0</w:t>
            </w:r>
          </w:p>
        </w:tc>
        <w:tc>
          <w:tcPr>
            <w:tcW w:w="1134" w:type="dxa"/>
            <w:shd w:val="clear" w:color="auto" w:fill="auto"/>
            <w:noWrap/>
            <w:vAlign w:val="center"/>
            <w:hideMark/>
          </w:tcPr>
          <w:p w:rsidR="007D5293" w:rsidRPr="00A446E6" w:rsidRDefault="007D5293" w:rsidP="00DA5687">
            <w:pPr>
              <w:spacing w:after="0" w:line="480" w:lineRule="auto"/>
              <w:jc w:val="center"/>
              <w:rPr>
                <w:rFonts w:ascii="Arial" w:eastAsia="Times New Roman" w:hAnsi="Arial" w:cs="Arial"/>
                <w:bCs/>
                <w:color w:val="000000"/>
                <w:sz w:val="20"/>
                <w:lang w:val="es-ES" w:eastAsia="es-ES"/>
              </w:rPr>
            </w:pPr>
            <w:r w:rsidRPr="00A446E6">
              <w:rPr>
                <w:rFonts w:ascii="Arial" w:eastAsia="Times New Roman" w:hAnsi="Arial" w:cs="Arial"/>
                <w:bCs/>
                <w:color w:val="000000"/>
                <w:sz w:val="20"/>
                <w:lang w:val="es-ES" w:eastAsia="es-ES"/>
              </w:rPr>
              <w:t>0</w:t>
            </w:r>
          </w:p>
        </w:tc>
        <w:tc>
          <w:tcPr>
            <w:tcW w:w="1417" w:type="dxa"/>
          </w:tcPr>
          <w:p w:rsidR="007D5293" w:rsidRDefault="007D5293" w:rsidP="00DA5687">
            <w:pPr>
              <w:spacing w:after="0" w:line="480" w:lineRule="auto"/>
              <w:jc w:val="center"/>
              <w:rPr>
                <w:rFonts w:ascii="Arial" w:eastAsia="Times New Roman" w:hAnsi="Arial" w:cs="Arial"/>
                <w:bCs/>
                <w:color w:val="000000"/>
                <w:sz w:val="20"/>
                <w:lang w:val="es-ES" w:eastAsia="es-ES"/>
              </w:rPr>
            </w:pPr>
            <w:r>
              <w:rPr>
                <w:rFonts w:ascii="Arial" w:eastAsia="Times New Roman" w:hAnsi="Arial" w:cs="Arial"/>
                <w:bCs/>
                <w:color w:val="000000"/>
                <w:sz w:val="20"/>
                <w:lang w:val="es-ES" w:eastAsia="es-ES"/>
              </w:rPr>
              <w:t>3</w:t>
            </w:r>
          </w:p>
        </w:tc>
        <w:tc>
          <w:tcPr>
            <w:tcW w:w="2054" w:type="dxa"/>
          </w:tcPr>
          <w:p w:rsidR="007D5293" w:rsidRPr="00A446E6" w:rsidRDefault="007D5293" w:rsidP="00DA5687">
            <w:pPr>
              <w:spacing w:after="0" w:line="480" w:lineRule="auto"/>
              <w:jc w:val="center"/>
              <w:rPr>
                <w:rFonts w:ascii="Arial" w:eastAsia="Times New Roman" w:hAnsi="Arial" w:cs="Arial"/>
                <w:bCs/>
                <w:color w:val="000000"/>
                <w:sz w:val="20"/>
                <w:lang w:val="es-ES" w:eastAsia="es-ES"/>
              </w:rPr>
            </w:pPr>
            <w:r>
              <w:rPr>
                <w:rFonts w:ascii="Arial" w:eastAsia="Times New Roman" w:hAnsi="Arial" w:cs="Arial"/>
                <w:bCs/>
                <w:color w:val="000000"/>
                <w:sz w:val="20"/>
                <w:lang w:val="es-ES" w:eastAsia="es-ES"/>
              </w:rPr>
              <w:t>1.8</w:t>
            </w:r>
          </w:p>
        </w:tc>
      </w:tr>
    </w:tbl>
    <w:p w:rsidR="007D5293" w:rsidRPr="00A446E6" w:rsidRDefault="007D5293" w:rsidP="00DA608F">
      <w:pPr>
        <w:autoSpaceDE w:val="0"/>
        <w:autoSpaceDN w:val="0"/>
        <w:adjustRightInd w:val="0"/>
        <w:spacing w:after="0" w:line="480" w:lineRule="auto"/>
        <w:jc w:val="both"/>
        <w:rPr>
          <w:rFonts w:ascii="Arial" w:eastAsia="Calibri" w:hAnsi="Arial" w:cs="Arial"/>
          <w:sz w:val="24"/>
          <w:szCs w:val="24"/>
          <w:lang w:val="es-ES" w:eastAsia="es-ES_tradnl"/>
        </w:rPr>
      </w:pPr>
    </w:p>
    <w:tbl>
      <w:tblPr>
        <w:tblW w:w="10652" w:type="dxa"/>
        <w:jc w:val="center"/>
        <w:tblInd w:w="-1624" w:type="dxa"/>
        <w:tblCellMar>
          <w:left w:w="0" w:type="dxa"/>
          <w:right w:w="0" w:type="dxa"/>
        </w:tblCellMar>
        <w:tblLook w:val="04A0"/>
      </w:tblPr>
      <w:tblGrid>
        <w:gridCol w:w="617"/>
        <w:gridCol w:w="941"/>
        <w:gridCol w:w="704"/>
        <w:gridCol w:w="1129"/>
        <w:gridCol w:w="1330"/>
        <w:gridCol w:w="2415"/>
        <w:gridCol w:w="1242"/>
        <w:gridCol w:w="1165"/>
        <w:gridCol w:w="1109"/>
      </w:tblGrid>
      <w:tr w:rsidR="00511320" w:rsidRPr="00885671" w:rsidTr="00D62BA7">
        <w:trPr>
          <w:trHeight w:val="499"/>
          <w:jc w:val="center"/>
        </w:trPr>
        <w:tc>
          <w:tcPr>
            <w:tcW w:w="656" w:type="dxa"/>
            <w:tcBorders>
              <w:top w:val="single" w:sz="8" w:space="0" w:color="000000"/>
              <w:left w:val="single" w:sz="8" w:space="0" w:color="000000"/>
              <w:bottom w:val="single" w:sz="8" w:space="0" w:color="000000"/>
              <w:right w:val="single" w:sz="8" w:space="0" w:color="000000"/>
            </w:tcBorders>
          </w:tcPr>
          <w:p w:rsidR="00511320" w:rsidRPr="007D5293" w:rsidRDefault="00511320" w:rsidP="00627EDB">
            <w:pPr>
              <w:pStyle w:val="Sinespaciado"/>
              <w:jc w:val="center"/>
              <w:rPr>
                <w:rFonts w:ascii="Arial" w:hAnsi="Arial" w:cs="Arial"/>
                <w:b/>
                <w:sz w:val="20"/>
                <w:szCs w:val="20"/>
                <w:lang w:val="es-ES" w:eastAsia="es-ES_tradnl"/>
              </w:rPr>
            </w:pPr>
            <w:r w:rsidRPr="007D5293">
              <w:rPr>
                <w:rFonts w:ascii="Arial" w:hAnsi="Arial" w:cs="Arial"/>
                <w:b/>
                <w:sz w:val="20"/>
                <w:szCs w:val="20"/>
                <w:lang w:val="es-ES" w:eastAsia="es-ES_tradnl"/>
              </w:rPr>
              <w:t>Año</w:t>
            </w:r>
          </w:p>
        </w:tc>
        <w:tc>
          <w:tcPr>
            <w:tcW w:w="94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511320" w:rsidRPr="007D5293" w:rsidRDefault="00511320" w:rsidP="00627EDB">
            <w:pPr>
              <w:pStyle w:val="Sinespaciado"/>
              <w:jc w:val="center"/>
              <w:rPr>
                <w:rFonts w:ascii="Arial" w:hAnsi="Arial" w:cs="Arial"/>
                <w:b/>
                <w:sz w:val="20"/>
                <w:szCs w:val="20"/>
                <w:lang w:val="es-ES" w:eastAsia="es-ES_tradnl"/>
              </w:rPr>
            </w:pPr>
            <w:r w:rsidRPr="007D5293">
              <w:rPr>
                <w:rFonts w:ascii="Arial" w:hAnsi="Arial" w:cs="Arial"/>
                <w:b/>
                <w:sz w:val="20"/>
                <w:szCs w:val="20"/>
                <w:lang w:val="es-ES" w:eastAsia="es-ES_tradnl"/>
              </w:rPr>
              <w:t>Genero</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511320" w:rsidRPr="007D5293" w:rsidRDefault="00511320" w:rsidP="00627EDB">
            <w:pPr>
              <w:pStyle w:val="Sinespaciado"/>
              <w:jc w:val="center"/>
              <w:rPr>
                <w:rFonts w:ascii="Arial" w:hAnsi="Arial" w:cs="Arial"/>
                <w:b/>
                <w:sz w:val="20"/>
                <w:szCs w:val="20"/>
                <w:lang w:val="es-ES" w:eastAsia="es-ES_tradnl"/>
              </w:rPr>
            </w:pPr>
            <w:r w:rsidRPr="007D5293">
              <w:rPr>
                <w:rFonts w:ascii="Arial" w:hAnsi="Arial" w:cs="Arial"/>
                <w:b/>
                <w:sz w:val="20"/>
                <w:szCs w:val="20"/>
                <w:lang w:val="es-ES" w:eastAsia="es-ES_tradnl"/>
              </w:rPr>
              <w:t>Edad</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511320" w:rsidRPr="007D5293" w:rsidRDefault="00511320" w:rsidP="00627EDB">
            <w:pPr>
              <w:pStyle w:val="Sinespaciado"/>
              <w:jc w:val="center"/>
              <w:rPr>
                <w:rFonts w:ascii="Arial" w:hAnsi="Arial" w:cs="Arial"/>
                <w:b/>
                <w:sz w:val="20"/>
                <w:szCs w:val="20"/>
                <w:lang w:val="es-ES" w:eastAsia="es-ES_tradnl"/>
              </w:rPr>
            </w:pPr>
            <w:r w:rsidRPr="007D5293">
              <w:rPr>
                <w:rFonts w:ascii="Arial" w:hAnsi="Arial" w:cs="Arial"/>
                <w:b/>
                <w:sz w:val="20"/>
                <w:szCs w:val="20"/>
                <w:lang w:val="es-ES" w:eastAsia="es-ES_tradnl"/>
              </w:rPr>
              <w:t>Ingreso</w:t>
            </w:r>
          </w:p>
        </w:tc>
        <w:tc>
          <w:tcPr>
            <w:tcW w:w="132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511320" w:rsidRPr="007D5293" w:rsidRDefault="00511320" w:rsidP="00627EDB">
            <w:pPr>
              <w:pStyle w:val="Sinespaciado"/>
              <w:jc w:val="center"/>
              <w:rPr>
                <w:rFonts w:ascii="Arial" w:hAnsi="Arial" w:cs="Arial"/>
                <w:b/>
                <w:sz w:val="20"/>
                <w:szCs w:val="20"/>
                <w:lang w:val="es-ES" w:eastAsia="es-ES_tradnl"/>
              </w:rPr>
            </w:pPr>
            <w:r w:rsidRPr="007D5293">
              <w:rPr>
                <w:rFonts w:ascii="Arial" w:hAnsi="Arial" w:cs="Arial"/>
                <w:b/>
                <w:sz w:val="20"/>
                <w:szCs w:val="20"/>
                <w:lang w:val="es-ES" w:eastAsia="es-ES_tradnl"/>
              </w:rPr>
              <w:t>Tipo de enfermedad</w:t>
            </w:r>
          </w:p>
        </w:tc>
        <w:tc>
          <w:tcPr>
            <w:tcW w:w="249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511320" w:rsidRPr="007D5293" w:rsidRDefault="00511320" w:rsidP="00627EDB">
            <w:pPr>
              <w:pStyle w:val="Sinespaciado"/>
              <w:jc w:val="center"/>
              <w:rPr>
                <w:rFonts w:ascii="Arial" w:hAnsi="Arial" w:cs="Arial"/>
                <w:b/>
                <w:sz w:val="20"/>
                <w:szCs w:val="20"/>
                <w:lang w:val="es-ES" w:eastAsia="es-ES_tradnl"/>
              </w:rPr>
            </w:pPr>
            <w:r w:rsidRPr="007D5293">
              <w:rPr>
                <w:rFonts w:ascii="Arial" w:hAnsi="Arial" w:cs="Arial"/>
                <w:b/>
                <w:sz w:val="20"/>
                <w:szCs w:val="20"/>
                <w:lang w:val="es-ES" w:eastAsia="es-ES_tradnl"/>
              </w:rPr>
              <w:t>Condiciones asociadas</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511320" w:rsidRPr="007D5293" w:rsidRDefault="00511320" w:rsidP="00627EDB">
            <w:pPr>
              <w:pStyle w:val="Sinespaciado"/>
              <w:jc w:val="center"/>
              <w:rPr>
                <w:rFonts w:ascii="Arial" w:hAnsi="Arial" w:cs="Arial"/>
                <w:b/>
                <w:sz w:val="20"/>
                <w:szCs w:val="20"/>
                <w:lang w:val="es-ES" w:eastAsia="es-ES_tradnl"/>
              </w:rPr>
            </w:pPr>
            <w:r w:rsidRPr="007D5293">
              <w:rPr>
                <w:rFonts w:ascii="Arial" w:hAnsi="Arial" w:cs="Arial"/>
                <w:b/>
                <w:sz w:val="20"/>
                <w:szCs w:val="20"/>
                <w:lang w:val="es-ES" w:eastAsia="es-ES_tradnl"/>
              </w:rPr>
              <w:t>Tipo de resistencia</w:t>
            </w:r>
          </w:p>
        </w:tc>
        <w:tc>
          <w:tcPr>
            <w:tcW w:w="1116" w:type="dxa"/>
            <w:tcBorders>
              <w:top w:val="single" w:sz="8" w:space="0" w:color="000000"/>
              <w:left w:val="single" w:sz="8" w:space="0" w:color="000000"/>
              <w:bottom w:val="single" w:sz="8" w:space="0" w:color="000000"/>
              <w:right w:val="single" w:sz="8" w:space="0" w:color="000000"/>
            </w:tcBorders>
            <w:shd w:val="clear" w:color="auto" w:fill="auto"/>
          </w:tcPr>
          <w:p w:rsidR="00511320" w:rsidRPr="007D5293" w:rsidRDefault="00511320" w:rsidP="00627EDB">
            <w:pPr>
              <w:pStyle w:val="Sinespaciado"/>
              <w:jc w:val="center"/>
              <w:rPr>
                <w:rFonts w:ascii="Arial" w:hAnsi="Arial" w:cs="Arial"/>
                <w:b/>
                <w:sz w:val="20"/>
                <w:szCs w:val="20"/>
                <w:lang w:val="es-ES" w:eastAsia="es-ES_tradnl"/>
              </w:rPr>
            </w:pPr>
            <w:r w:rsidRPr="007D5293">
              <w:rPr>
                <w:rFonts w:ascii="Arial" w:hAnsi="Arial" w:cs="Arial"/>
                <w:b/>
                <w:sz w:val="20"/>
                <w:szCs w:val="20"/>
                <w:lang w:val="es-ES" w:eastAsia="es-ES_tradnl"/>
              </w:rPr>
              <w:t>Tratamiento</w:t>
            </w:r>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511320" w:rsidRPr="007D5293" w:rsidRDefault="00511320" w:rsidP="00627EDB">
            <w:pPr>
              <w:pStyle w:val="Sinespaciado"/>
              <w:jc w:val="center"/>
              <w:rPr>
                <w:rFonts w:ascii="Arial" w:hAnsi="Arial" w:cs="Arial"/>
                <w:b/>
                <w:sz w:val="20"/>
                <w:szCs w:val="20"/>
                <w:lang w:val="es-ES" w:eastAsia="es-ES_tradnl"/>
              </w:rPr>
            </w:pPr>
            <w:r w:rsidRPr="007D5293">
              <w:rPr>
                <w:rFonts w:ascii="Arial" w:hAnsi="Arial" w:cs="Arial"/>
                <w:b/>
                <w:sz w:val="20"/>
                <w:szCs w:val="20"/>
                <w:lang w:val="es-ES" w:eastAsia="es-ES_tradnl"/>
              </w:rPr>
              <w:t>Egreso</w:t>
            </w:r>
          </w:p>
        </w:tc>
      </w:tr>
      <w:tr w:rsidR="00511320" w:rsidRPr="00885671" w:rsidTr="00D62BA7">
        <w:trPr>
          <w:trHeight w:val="308"/>
          <w:jc w:val="center"/>
        </w:trPr>
        <w:tc>
          <w:tcPr>
            <w:tcW w:w="656" w:type="dxa"/>
            <w:tcBorders>
              <w:top w:val="single" w:sz="8" w:space="0" w:color="000000"/>
              <w:left w:val="single" w:sz="8" w:space="0" w:color="000000"/>
              <w:bottom w:val="single" w:sz="8" w:space="0" w:color="000000"/>
              <w:right w:val="single" w:sz="8" w:space="0" w:color="000000"/>
            </w:tcBorders>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2006</w:t>
            </w:r>
          </w:p>
        </w:tc>
        <w:tc>
          <w:tcPr>
            <w:tcW w:w="94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 xml:space="preserve">Hombre </w:t>
            </w:r>
          </w:p>
        </w:tc>
        <w:tc>
          <w:tcPr>
            <w:tcW w:w="709" w:type="dxa"/>
            <w:tcBorders>
              <w:top w:val="single" w:sz="8" w:space="0" w:color="000000"/>
              <w:left w:val="single" w:sz="8" w:space="0" w:color="000000"/>
              <w:bottom w:val="single" w:sz="8" w:space="0" w:color="000000"/>
              <w:right w:val="single" w:sz="8" w:space="0" w:color="000000"/>
            </w:tcBorders>
            <w:tcMar>
              <w:top w:w="15" w:type="dxa"/>
              <w:left w:w="98" w:type="dxa"/>
              <w:bottom w:w="0" w:type="dxa"/>
              <w:right w:w="98" w:type="dxa"/>
            </w:tcMar>
            <w:vAlign w:val="center"/>
          </w:tcPr>
          <w:p w:rsidR="00511320" w:rsidRPr="00885671" w:rsidRDefault="00511320" w:rsidP="00F119D7">
            <w:pPr>
              <w:pStyle w:val="Sinespaciado"/>
              <w:jc w:val="center"/>
              <w:rPr>
                <w:rFonts w:ascii="Arial" w:hAnsi="Arial" w:cs="Arial"/>
                <w:sz w:val="20"/>
                <w:szCs w:val="20"/>
                <w:lang w:val="es-ES" w:eastAsia="es-ES_tradnl"/>
              </w:rPr>
            </w:pPr>
            <w:r w:rsidRPr="00885671">
              <w:rPr>
                <w:rFonts w:ascii="Arial" w:hAnsi="Arial" w:cs="Arial"/>
                <w:sz w:val="20"/>
                <w:szCs w:val="20"/>
                <w:lang w:val="es-ES" w:eastAsia="es-ES_tradnl"/>
              </w:rPr>
              <w:t>20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 xml:space="preserve">Recaída </w:t>
            </w:r>
          </w:p>
        </w:tc>
        <w:tc>
          <w:tcPr>
            <w:tcW w:w="132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 xml:space="preserve">Pulmonar </w:t>
            </w:r>
          </w:p>
        </w:tc>
        <w:tc>
          <w:tcPr>
            <w:tcW w:w="249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 xml:space="preserve">Ninguna </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 xml:space="preserve">MDR </w:t>
            </w:r>
          </w:p>
        </w:tc>
        <w:tc>
          <w:tcPr>
            <w:tcW w:w="1116" w:type="dxa"/>
            <w:tcBorders>
              <w:top w:val="single" w:sz="8" w:space="0" w:color="000000"/>
              <w:left w:val="single" w:sz="8" w:space="0" w:color="000000"/>
              <w:bottom w:val="single" w:sz="8" w:space="0" w:color="000000"/>
              <w:right w:val="single" w:sz="8" w:space="0" w:color="000000"/>
            </w:tcBorders>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R+H+Z+E</w:t>
            </w:r>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 xml:space="preserve">Fallecido </w:t>
            </w:r>
          </w:p>
        </w:tc>
      </w:tr>
      <w:tr w:rsidR="00511320" w:rsidRPr="00885671" w:rsidTr="00D62BA7">
        <w:trPr>
          <w:trHeight w:val="308"/>
          <w:jc w:val="center"/>
        </w:trPr>
        <w:tc>
          <w:tcPr>
            <w:tcW w:w="656" w:type="dxa"/>
            <w:tcBorders>
              <w:top w:val="single" w:sz="8" w:space="0" w:color="000000"/>
              <w:left w:val="single" w:sz="8" w:space="0" w:color="000000"/>
              <w:bottom w:val="single" w:sz="8" w:space="0" w:color="000000"/>
              <w:right w:val="single" w:sz="8" w:space="0" w:color="000000"/>
            </w:tcBorders>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2006</w:t>
            </w:r>
          </w:p>
        </w:tc>
        <w:tc>
          <w:tcPr>
            <w:tcW w:w="94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 xml:space="preserve">Hombre </w:t>
            </w:r>
          </w:p>
        </w:tc>
        <w:tc>
          <w:tcPr>
            <w:tcW w:w="709" w:type="dxa"/>
            <w:tcBorders>
              <w:top w:val="single" w:sz="8" w:space="0" w:color="000000"/>
              <w:left w:val="single" w:sz="8" w:space="0" w:color="000000"/>
              <w:bottom w:val="single" w:sz="8" w:space="0" w:color="000000"/>
              <w:right w:val="single" w:sz="8" w:space="0" w:color="000000"/>
            </w:tcBorders>
            <w:tcMar>
              <w:top w:w="15" w:type="dxa"/>
              <w:left w:w="98" w:type="dxa"/>
              <w:bottom w:w="0" w:type="dxa"/>
              <w:right w:w="98" w:type="dxa"/>
            </w:tcMar>
            <w:vAlign w:val="center"/>
          </w:tcPr>
          <w:p w:rsidR="00511320" w:rsidRPr="00885671" w:rsidRDefault="00511320" w:rsidP="00F119D7">
            <w:pPr>
              <w:pStyle w:val="Sinespaciado"/>
              <w:jc w:val="center"/>
              <w:rPr>
                <w:rFonts w:ascii="Arial" w:hAnsi="Arial" w:cs="Arial"/>
                <w:sz w:val="20"/>
                <w:szCs w:val="20"/>
                <w:lang w:val="es-ES" w:eastAsia="es-ES_tradnl"/>
              </w:rPr>
            </w:pPr>
            <w:r w:rsidRPr="00885671">
              <w:rPr>
                <w:rFonts w:ascii="Arial" w:hAnsi="Arial" w:cs="Arial"/>
                <w:sz w:val="20"/>
                <w:szCs w:val="20"/>
                <w:lang w:val="es-ES" w:eastAsia="es-ES_tradnl"/>
              </w:rPr>
              <w:t>50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 xml:space="preserve">Fracaso </w:t>
            </w:r>
          </w:p>
        </w:tc>
        <w:tc>
          <w:tcPr>
            <w:tcW w:w="132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 xml:space="preserve">Pulmonar </w:t>
            </w:r>
          </w:p>
        </w:tc>
        <w:tc>
          <w:tcPr>
            <w:tcW w:w="249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Habitante de la calle, abandono de tratamiento</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 xml:space="preserve">MDR </w:t>
            </w:r>
          </w:p>
        </w:tc>
        <w:tc>
          <w:tcPr>
            <w:tcW w:w="1116" w:type="dxa"/>
            <w:tcBorders>
              <w:top w:val="single" w:sz="8" w:space="0" w:color="000000"/>
              <w:left w:val="single" w:sz="8" w:space="0" w:color="000000"/>
              <w:bottom w:val="single" w:sz="8" w:space="0" w:color="000000"/>
              <w:right w:val="single" w:sz="8" w:space="0" w:color="000000"/>
            </w:tcBorders>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R+H+Z+E</w:t>
            </w:r>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 xml:space="preserve">Fallecido </w:t>
            </w:r>
          </w:p>
        </w:tc>
      </w:tr>
      <w:tr w:rsidR="00511320" w:rsidRPr="00885671" w:rsidTr="00D62BA7">
        <w:trPr>
          <w:trHeight w:val="552"/>
          <w:jc w:val="center"/>
        </w:trPr>
        <w:tc>
          <w:tcPr>
            <w:tcW w:w="656" w:type="dxa"/>
            <w:tcBorders>
              <w:top w:val="single" w:sz="8" w:space="0" w:color="000000"/>
              <w:left w:val="single" w:sz="8" w:space="0" w:color="000000"/>
              <w:bottom w:val="single" w:sz="8" w:space="0" w:color="000000"/>
              <w:right w:val="single" w:sz="8" w:space="0" w:color="000000"/>
            </w:tcBorders>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2006</w:t>
            </w:r>
          </w:p>
        </w:tc>
        <w:tc>
          <w:tcPr>
            <w:tcW w:w="94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 xml:space="preserve">Mujer </w:t>
            </w:r>
          </w:p>
        </w:tc>
        <w:tc>
          <w:tcPr>
            <w:tcW w:w="709" w:type="dxa"/>
            <w:tcBorders>
              <w:top w:val="single" w:sz="8" w:space="0" w:color="000000"/>
              <w:left w:val="single" w:sz="8" w:space="0" w:color="000000"/>
              <w:bottom w:val="single" w:sz="8" w:space="0" w:color="000000"/>
              <w:right w:val="single" w:sz="8" w:space="0" w:color="000000"/>
            </w:tcBorders>
            <w:tcMar>
              <w:top w:w="15" w:type="dxa"/>
              <w:left w:w="98" w:type="dxa"/>
              <w:bottom w:w="0" w:type="dxa"/>
              <w:right w:w="98" w:type="dxa"/>
            </w:tcMar>
            <w:vAlign w:val="center"/>
          </w:tcPr>
          <w:p w:rsidR="00511320" w:rsidRPr="00885671" w:rsidRDefault="00511320" w:rsidP="00F119D7">
            <w:pPr>
              <w:pStyle w:val="Sinespaciado"/>
              <w:jc w:val="center"/>
              <w:rPr>
                <w:rFonts w:ascii="Arial" w:hAnsi="Arial" w:cs="Arial"/>
                <w:sz w:val="20"/>
                <w:szCs w:val="20"/>
                <w:lang w:val="es-ES" w:eastAsia="es-ES_tradnl"/>
              </w:rPr>
            </w:pPr>
            <w:r w:rsidRPr="00885671">
              <w:rPr>
                <w:rFonts w:ascii="Arial" w:hAnsi="Arial" w:cs="Arial"/>
                <w:sz w:val="20"/>
                <w:szCs w:val="20"/>
                <w:lang w:val="es-ES" w:eastAsia="es-ES_tradnl"/>
              </w:rPr>
              <w:t>15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 xml:space="preserve">Fracaso </w:t>
            </w:r>
          </w:p>
        </w:tc>
        <w:tc>
          <w:tcPr>
            <w:tcW w:w="132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 xml:space="preserve">Pulmonar, meníngea y cervical </w:t>
            </w:r>
          </w:p>
        </w:tc>
        <w:tc>
          <w:tcPr>
            <w:tcW w:w="249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 xml:space="preserve">Ninguna </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 xml:space="preserve">Poli </w:t>
            </w:r>
          </w:p>
        </w:tc>
        <w:tc>
          <w:tcPr>
            <w:tcW w:w="1116" w:type="dxa"/>
            <w:tcBorders>
              <w:top w:val="single" w:sz="8" w:space="0" w:color="000000"/>
              <w:left w:val="single" w:sz="8" w:space="0" w:color="000000"/>
              <w:bottom w:val="single" w:sz="8" w:space="0" w:color="000000"/>
              <w:right w:val="single" w:sz="8" w:space="0" w:color="000000"/>
            </w:tcBorders>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R+H+Z+E</w:t>
            </w:r>
          </w:p>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Et+</w:t>
            </w:r>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 xml:space="preserve">Curado </w:t>
            </w:r>
          </w:p>
        </w:tc>
      </w:tr>
      <w:tr w:rsidR="00511320" w:rsidRPr="00885671" w:rsidTr="00D62BA7">
        <w:trPr>
          <w:trHeight w:val="308"/>
          <w:jc w:val="center"/>
        </w:trPr>
        <w:tc>
          <w:tcPr>
            <w:tcW w:w="656" w:type="dxa"/>
            <w:tcBorders>
              <w:top w:val="single" w:sz="8" w:space="0" w:color="000000"/>
              <w:left w:val="single" w:sz="8" w:space="0" w:color="000000"/>
              <w:bottom w:val="single" w:sz="8" w:space="0" w:color="000000"/>
              <w:right w:val="single" w:sz="8" w:space="0" w:color="000000"/>
            </w:tcBorders>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2007</w:t>
            </w:r>
          </w:p>
        </w:tc>
        <w:tc>
          <w:tcPr>
            <w:tcW w:w="94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 xml:space="preserve">Hombre </w:t>
            </w:r>
          </w:p>
        </w:tc>
        <w:tc>
          <w:tcPr>
            <w:tcW w:w="709" w:type="dxa"/>
            <w:tcBorders>
              <w:top w:val="single" w:sz="8" w:space="0" w:color="000000"/>
              <w:left w:val="single" w:sz="8" w:space="0" w:color="000000"/>
              <w:bottom w:val="single" w:sz="8" w:space="0" w:color="000000"/>
              <w:right w:val="single" w:sz="8" w:space="0" w:color="000000"/>
            </w:tcBorders>
            <w:tcMar>
              <w:top w:w="15" w:type="dxa"/>
              <w:left w:w="98" w:type="dxa"/>
              <w:bottom w:w="0" w:type="dxa"/>
              <w:right w:w="98" w:type="dxa"/>
            </w:tcMar>
          </w:tcPr>
          <w:p w:rsidR="00511320" w:rsidRPr="00885671" w:rsidRDefault="00511320" w:rsidP="00F119D7">
            <w:pPr>
              <w:pStyle w:val="Sinespaciado"/>
              <w:jc w:val="center"/>
              <w:rPr>
                <w:rFonts w:ascii="Arial" w:hAnsi="Arial" w:cs="Arial"/>
                <w:sz w:val="20"/>
                <w:szCs w:val="20"/>
                <w:lang w:val="es-ES" w:eastAsia="es-ES_tradnl"/>
              </w:rPr>
            </w:pPr>
            <w:r w:rsidRPr="00885671">
              <w:rPr>
                <w:rFonts w:ascii="Arial" w:hAnsi="Arial" w:cs="Arial"/>
                <w:sz w:val="20"/>
                <w:szCs w:val="20"/>
                <w:lang w:val="es-ES" w:eastAsia="es-ES_tradnl"/>
              </w:rPr>
              <w:t>67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 xml:space="preserve">Fracaso </w:t>
            </w:r>
          </w:p>
        </w:tc>
        <w:tc>
          <w:tcPr>
            <w:tcW w:w="132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 xml:space="preserve">Pulmonar </w:t>
            </w:r>
          </w:p>
        </w:tc>
        <w:tc>
          <w:tcPr>
            <w:tcW w:w="249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 xml:space="preserve">Ninguna </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 xml:space="preserve">MDR </w:t>
            </w:r>
          </w:p>
        </w:tc>
        <w:tc>
          <w:tcPr>
            <w:tcW w:w="1116" w:type="dxa"/>
            <w:tcBorders>
              <w:top w:val="single" w:sz="8" w:space="0" w:color="000000"/>
              <w:left w:val="single" w:sz="8" w:space="0" w:color="000000"/>
              <w:bottom w:val="single" w:sz="8" w:space="0" w:color="000000"/>
              <w:right w:val="single" w:sz="8" w:space="0" w:color="000000"/>
            </w:tcBorders>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R+H+Z+E</w:t>
            </w:r>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 xml:space="preserve">Fallecido </w:t>
            </w:r>
          </w:p>
        </w:tc>
      </w:tr>
      <w:tr w:rsidR="00511320" w:rsidRPr="00885671" w:rsidTr="00D62BA7">
        <w:trPr>
          <w:trHeight w:val="479"/>
          <w:jc w:val="center"/>
        </w:trPr>
        <w:tc>
          <w:tcPr>
            <w:tcW w:w="656" w:type="dxa"/>
            <w:tcBorders>
              <w:top w:val="single" w:sz="8" w:space="0" w:color="000000"/>
              <w:left w:val="single" w:sz="8" w:space="0" w:color="000000"/>
              <w:bottom w:val="single" w:sz="8" w:space="0" w:color="000000"/>
              <w:right w:val="single" w:sz="8" w:space="0" w:color="000000"/>
            </w:tcBorders>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2007</w:t>
            </w:r>
          </w:p>
        </w:tc>
        <w:tc>
          <w:tcPr>
            <w:tcW w:w="94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 xml:space="preserve">Hombre </w:t>
            </w:r>
          </w:p>
        </w:tc>
        <w:tc>
          <w:tcPr>
            <w:tcW w:w="709" w:type="dxa"/>
            <w:tcBorders>
              <w:top w:val="single" w:sz="8" w:space="0" w:color="000000"/>
              <w:left w:val="single" w:sz="8" w:space="0" w:color="000000"/>
              <w:bottom w:val="single" w:sz="8" w:space="0" w:color="000000"/>
              <w:right w:val="single" w:sz="8" w:space="0" w:color="000000"/>
            </w:tcBorders>
            <w:tcMar>
              <w:top w:w="15" w:type="dxa"/>
              <w:left w:w="98" w:type="dxa"/>
              <w:bottom w:w="0" w:type="dxa"/>
              <w:right w:w="98" w:type="dxa"/>
            </w:tcMar>
            <w:vAlign w:val="center"/>
          </w:tcPr>
          <w:p w:rsidR="00511320" w:rsidRPr="00885671" w:rsidRDefault="00511320" w:rsidP="00F119D7">
            <w:pPr>
              <w:pStyle w:val="Sinespaciado"/>
              <w:jc w:val="center"/>
              <w:rPr>
                <w:rFonts w:ascii="Arial" w:hAnsi="Arial" w:cs="Arial"/>
                <w:sz w:val="20"/>
                <w:szCs w:val="20"/>
                <w:lang w:val="es-ES" w:eastAsia="es-ES_tradnl"/>
              </w:rPr>
            </w:pPr>
            <w:r w:rsidRPr="00885671">
              <w:rPr>
                <w:rFonts w:ascii="Arial" w:hAnsi="Arial" w:cs="Arial"/>
                <w:sz w:val="20"/>
                <w:szCs w:val="20"/>
                <w:lang w:val="es-ES" w:eastAsia="es-ES_tradnl"/>
              </w:rPr>
              <w:t>45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 xml:space="preserve">Fracaso </w:t>
            </w:r>
          </w:p>
        </w:tc>
        <w:tc>
          <w:tcPr>
            <w:tcW w:w="132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 xml:space="preserve">Pulmonar </w:t>
            </w:r>
          </w:p>
        </w:tc>
        <w:tc>
          <w:tcPr>
            <w:tcW w:w="249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 xml:space="preserve">Diabetes </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 xml:space="preserve">MDR </w:t>
            </w:r>
          </w:p>
        </w:tc>
        <w:tc>
          <w:tcPr>
            <w:tcW w:w="1116" w:type="dxa"/>
            <w:tcBorders>
              <w:top w:val="single" w:sz="8" w:space="0" w:color="000000"/>
              <w:left w:val="single" w:sz="8" w:space="0" w:color="000000"/>
              <w:bottom w:val="single" w:sz="8" w:space="0" w:color="000000"/>
              <w:right w:val="single" w:sz="8" w:space="0" w:color="000000"/>
            </w:tcBorders>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R+H+Z+E</w:t>
            </w:r>
          </w:p>
          <w:p w:rsidR="00511320" w:rsidRPr="00885671" w:rsidRDefault="00511320" w:rsidP="00511320">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Et+Oflx</w:t>
            </w:r>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Curado</w:t>
            </w:r>
          </w:p>
        </w:tc>
      </w:tr>
      <w:tr w:rsidR="00511320" w:rsidRPr="00885671" w:rsidTr="00D62BA7">
        <w:trPr>
          <w:trHeight w:val="308"/>
          <w:jc w:val="center"/>
        </w:trPr>
        <w:tc>
          <w:tcPr>
            <w:tcW w:w="656" w:type="dxa"/>
            <w:tcBorders>
              <w:top w:val="single" w:sz="8" w:space="0" w:color="000000"/>
              <w:left w:val="single" w:sz="8" w:space="0" w:color="000000"/>
              <w:bottom w:val="single" w:sz="8" w:space="0" w:color="000000"/>
              <w:right w:val="single" w:sz="8" w:space="0" w:color="000000"/>
            </w:tcBorders>
          </w:tcPr>
          <w:p w:rsidR="00511320" w:rsidRPr="00885671" w:rsidRDefault="00511320" w:rsidP="001A5B5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2007</w:t>
            </w:r>
          </w:p>
        </w:tc>
        <w:tc>
          <w:tcPr>
            <w:tcW w:w="94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511320" w:rsidRPr="00885671" w:rsidRDefault="00511320" w:rsidP="001A5B5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 xml:space="preserve">Hombre </w:t>
            </w:r>
          </w:p>
        </w:tc>
        <w:tc>
          <w:tcPr>
            <w:tcW w:w="709" w:type="dxa"/>
            <w:tcBorders>
              <w:top w:val="single" w:sz="8" w:space="0" w:color="000000"/>
              <w:left w:val="single" w:sz="8" w:space="0" w:color="000000"/>
              <w:bottom w:val="single" w:sz="8" w:space="0" w:color="000000"/>
              <w:right w:val="single" w:sz="8" w:space="0" w:color="000000"/>
            </w:tcBorders>
            <w:tcMar>
              <w:top w:w="15" w:type="dxa"/>
              <w:left w:w="98" w:type="dxa"/>
              <w:bottom w:w="0" w:type="dxa"/>
              <w:right w:w="98" w:type="dxa"/>
            </w:tcMar>
          </w:tcPr>
          <w:p w:rsidR="00511320" w:rsidRPr="00885671" w:rsidRDefault="00511320" w:rsidP="001A5B5F">
            <w:pPr>
              <w:pStyle w:val="Sinespaciado"/>
              <w:jc w:val="center"/>
              <w:rPr>
                <w:rFonts w:ascii="Arial" w:hAnsi="Arial" w:cs="Arial"/>
                <w:sz w:val="20"/>
                <w:szCs w:val="20"/>
                <w:lang w:val="es-ES" w:eastAsia="es-ES_tradnl"/>
              </w:rPr>
            </w:pPr>
            <w:r w:rsidRPr="00885671">
              <w:rPr>
                <w:rFonts w:ascii="Arial" w:hAnsi="Arial" w:cs="Arial"/>
                <w:sz w:val="20"/>
                <w:szCs w:val="20"/>
                <w:lang w:val="es-ES" w:eastAsia="es-ES_tradnl"/>
              </w:rPr>
              <w:t>51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511320" w:rsidRPr="00885671" w:rsidRDefault="00511320" w:rsidP="001A5B5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 xml:space="preserve">Abandono </w:t>
            </w:r>
          </w:p>
        </w:tc>
        <w:tc>
          <w:tcPr>
            <w:tcW w:w="132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511320" w:rsidRPr="00885671" w:rsidRDefault="00511320" w:rsidP="001A5B5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 xml:space="preserve">Pulmonar </w:t>
            </w:r>
          </w:p>
        </w:tc>
        <w:tc>
          <w:tcPr>
            <w:tcW w:w="249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511320" w:rsidRPr="00885671" w:rsidRDefault="00511320" w:rsidP="001A5B5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Habitante de la calle</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511320" w:rsidRPr="00885671" w:rsidRDefault="00511320" w:rsidP="001A5B5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Poli-MDR</w:t>
            </w:r>
          </w:p>
        </w:tc>
        <w:tc>
          <w:tcPr>
            <w:tcW w:w="1116" w:type="dxa"/>
            <w:tcBorders>
              <w:top w:val="single" w:sz="8" w:space="0" w:color="000000"/>
              <w:left w:val="single" w:sz="8" w:space="0" w:color="000000"/>
              <w:bottom w:val="single" w:sz="8" w:space="0" w:color="000000"/>
              <w:right w:val="single" w:sz="8" w:space="0" w:color="000000"/>
            </w:tcBorders>
          </w:tcPr>
          <w:p w:rsidR="00511320" w:rsidRPr="00885671" w:rsidRDefault="00511320" w:rsidP="001A5B5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R+H+Z+E</w:t>
            </w:r>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511320" w:rsidRPr="00885671" w:rsidRDefault="00511320" w:rsidP="001A5B5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Abandono</w:t>
            </w:r>
          </w:p>
        </w:tc>
      </w:tr>
      <w:tr w:rsidR="00511320" w:rsidRPr="00885671" w:rsidTr="00D62BA7">
        <w:trPr>
          <w:trHeight w:val="308"/>
          <w:jc w:val="center"/>
        </w:trPr>
        <w:tc>
          <w:tcPr>
            <w:tcW w:w="656" w:type="dxa"/>
            <w:tcBorders>
              <w:top w:val="single" w:sz="8" w:space="0" w:color="000000"/>
              <w:left w:val="single" w:sz="8" w:space="0" w:color="000000"/>
              <w:bottom w:val="single" w:sz="8" w:space="0" w:color="000000"/>
              <w:right w:val="single" w:sz="8" w:space="0" w:color="000000"/>
            </w:tcBorders>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2007</w:t>
            </w:r>
          </w:p>
        </w:tc>
        <w:tc>
          <w:tcPr>
            <w:tcW w:w="94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 xml:space="preserve">Hombre </w:t>
            </w:r>
          </w:p>
        </w:tc>
        <w:tc>
          <w:tcPr>
            <w:tcW w:w="709" w:type="dxa"/>
            <w:tcBorders>
              <w:top w:val="single" w:sz="8" w:space="0" w:color="000000"/>
              <w:left w:val="single" w:sz="8" w:space="0" w:color="000000"/>
              <w:bottom w:val="single" w:sz="8" w:space="0" w:color="000000"/>
              <w:right w:val="single" w:sz="8" w:space="0" w:color="000000"/>
            </w:tcBorders>
            <w:tcMar>
              <w:top w:w="15" w:type="dxa"/>
              <w:left w:w="98" w:type="dxa"/>
              <w:bottom w:w="0" w:type="dxa"/>
              <w:right w:w="98" w:type="dxa"/>
            </w:tcMar>
          </w:tcPr>
          <w:p w:rsidR="00511320" w:rsidRPr="00885671" w:rsidRDefault="00511320" w:rsidP="00F119D7">
            <w:pPr>
              <w:pStyle w:val="Sinespaciado"/>
              <w:jc w:val="center"/>
              <w:rPr>
                <w:rFonts w:ascii="Arial" w:hAnsi="Arial" w:cs="Arial"/>
                <w:sz w:val="20"/>
                <w:szCs w:val="20"/>
                <w:lang w:val="es-ES" w:eastAsia="es-ES_tradnl"/>
              </w:rPr>
            </w:pPr>
            <w:r w:rsidRPr="00885671">
              <w:rPr>
                <w:rFonts w:ascii="Arial" w:hAnsi="Arial" w:cs="Arial"/>
                <w:sz w:val="20"/>
                <w:szCs w:val="20"/>
                <w:lang w:val="es-ES" w:eastAsia="es-ES_tradnl"/>
              </w:rPr>
              <w:t>42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 xml:space="preserve">Fracaso </w:t>
            </w:r>
          </w:p>
        </w:tc>
        <w:tc>
          <w:tcPr>
            <w:tcW w:w="132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 xml:space="preserve">Pulmonar </w:t>
            </w:r>
          </w:p>
        </w:tc>
        <w:tc>
          <w:tcPr>
            <w:tcW w:w="249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Diabetes</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 xml:space="preserve">Poli-MDR </w:t>
            </w:r>
          </w:p>
        </w:tc>
        <w:tc>
          <w:tcPr>
            <w:tcW w:w="1116" w:type="dxa"/>
            <w:tcBorders>
              <w:top w:val="single" w:sz="8" w:space="0" w:color="000000"/>
              <w:left w:val="single" w:sz="8" w:space="0" w:color="000000"/>
              <w:bottom w:val="single" w:sz="8" w:space="0" w:color="000000"/>
              <w:right w:val="single" w:sz="8" w:space="0" w:color="000000"/>
            </w:tcBorders>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R+H+Z+E</w:t>
            </w:r>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 xml:space="preserve">Fallecido </w:t>
            </w:r>
          </w:p>
        </w:tc>
      </w:tr>
      <w:tr w:rsidR="00511320" w:rsidRPr="00885671" w:rsidTr="00D62BA7">
        <w:trPr>
          <w:trHeight w:val="336"/>
          <w:jc w:val="center"/>
        </w:trPr>
        <w:tc>
          <w:tcPr>
            <w:tcW w:w="656" w:type="dxa"/>
            <w:tcBorders>
              <w:top w:val="single" w:sz="8" w:space="0" w:color="000000"/>
              <w:left w:val="single" w:sz="8" w:space="0" w:color="000000"/>
              <w:bottom w:val="single" w:sz="8" w:space="0" w:color="000000"/>
              <w:right w:val="single" w:sz="8" w:space="0" w:color="000000"/>
            </w:tcBorders>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2008</w:t>
            </w:r>
          </w:p>
        </w:tc>
        <w:tc>
          <w:tcPr>
            <w:tcW w:w="94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511320" w:rsidRPr="00885671" w:rsidRDefault="00511320" w:rsidP="001A5B5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 xml:space="preserve">Hombre </w:t>
            </w:r>
          </w:p>
        </w:tc>
        <w:tc>
          <w:tcPr>
            <w:tcW w:w="709" w:type="dxa"/>
            <w:tcBorders>
              <w:top w:val="single" w:sz="8" w:space="0" w:color="000000"/>
              <w:left w:val="single" w:sz="8" w:space="0" w:color="000000"/>
              <w:bottom w:val="single" w:sz="8" w:space="0" w:color="000000"/>
              <w:right w:val="single" w:sz="8" w:space="0" w:color="000000"/>
            </w:tcBorders>
            <w:tcMar>
              <w:top w:w="15" w:type="dxa"/>
              <w:left w:w="98" w:type="dxa"/>
              <w:bottom w:w="0" w:type="dxa"/>
              <w:right w:w="98" w:type="dxa"/>
            </w:tcMar>
          </w:tcPr>
          <w:p w:rsidR="00511320" w:rsidRPr="00885671" w:rsidRDefault="00511320" w:rsidP="001A5B5F">
            <w:pPr>
              <w:pStyle w:val="Sinespaciado"/>
              <w:jc w:val="center"/>
              <w:rPr>
                <w:rFonts w:ascii="Arial" w:hAnsi="Arial" w:cs="Arial"/>
                <w:sz w:val="20"/>
                <w:szCs w:val="20"/>
                <w:lang w:val="es-ES" w:eastAsia="es-ES_tradnl"/>
              </w:rPr>
            </w:pPr>
            <w:r w:rsidRPr="00885671">
              <w:rPr>
                <w:rFonts w:ascii="Arial" w:hAnsi="Arial" w:cs="Arial"/>
                <w:sz w:val="20"/>
                <w:szCs w:val="20"/>
                <w:lang w:val="es-ES" w:eastAsia="es-ES_tradnl"/>
              </w:rPr>
              <w:t>19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511320" w:rsidRPr="00885671" w:rsidRDefault="00511320" w:rsidP="001A5B5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 xml:space="preserve">Abandono </w:t>
            </w:r>
          </w:p>
        </w:tc>
        <w:tc>
          <w:tcPr>
            <w:tcW w:w="132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511320" w:rsidRPr="00885671" w:rsidRDefault="00511320" w:rsidP="001A5B5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 xml:space="preserve">Pulmonar </w:t>
            </w:r>
          </w:p>
        </w:tc>
        <w:tc>
          <w:tcPr>
            <w:tcW w:w="249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511320" w:rsidRPr="00885671" w:rsidRDefault="00511320" w:rsidP="001A5B5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VIH-Farmacodependiente</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511320" w:rsidRPr="00885671" w:rsidRDefault="00511320" w:rsidP="001A5B5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Poli</w:t>
            </w:r>
          </w:p>
        </w:tc>
        <w:tc>
          <w:tcPr>
            <w:tcW w:w="1116" w:type="dxa"/>
            <w:tcBorders>
              <w:top w:val="single" w:sz="8" w:space="0" w:color="000000"/>
              <w:left w:val="single" w:sz="8" w:space="0" w:color="000000"/>
              <w:bottom w:val="single" w:sz="8" w:space="0" w:color="000000"/>
              <w:right w:val="single" w:sz="8" w:space="0" w:color="000000"/>
            </w:tcBorders>
          </w:tcPr>
          <w:p w:rsidR="00511320" w:rsidRPr="00885671" w:rsidRDefault="00511320" w:rsidP="001A5B5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R+H+Z+E</w:t>
            </w:r>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511320" w:rsidRPr="00885671" w:rsidRDefault="00511320" w:rsidP="001A5B5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 xml:space="preserve">Fallecido </w:t>
            </w:r>
          </w:p>
        </w:tc>
      </w:tr>
      <w:tr w:rsidR="00511320" w:rsidRPr="00885671" w:rsidTr="00D62BA7">
        <w:trPr>
          <w:trHeight w:val="308"/>
          <w:jc w:val="center"/>
        </w:trPr>
        <w:tc>
          <w:tcPr>
            <w:tcW w:w="656" w:type="dxa"/>
            <w:tcBorders>
              <w:top w:val="single" w:sz="8" w:space="0" w:color="000000"/>
              <w:left w:val="single" w:sz="8" w:space="0" w:color="000000"/>
              <w:bottom w:val="single" w:sz="8" w:space="0" w:color="000000"/>
              <w:right w:val="single" w:sz="8" w:space="0" w:color="000000"/>
            </w:tcBorders>
          </w:tcPr>
          <w:p w:rsidR="00511320" w:rsidRPr="00885671" w:rsidRDefault="00907857"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2008</w:t>
            </w:r>
          </w:p>
        </w:tc>
        <w:tc>
          <w:tcPr>
            <w:tcW w:w="94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 xml:space="preserve">Hombre </w:t>
            </w:r>
          </w:p>
        </w:tc>
        <w:tc>
          <w:tcPr>
            <w:tcW w:w="709" w:type="dxa"/>
            <w:tcBorders>
              <w:top w:val="single" w:sz="8" w:space="0" w:color="000000"/>
              <w:left w:val="single" w:sz="8" w:space="0" w:color="000000"/>
              <w:bottom w:val="single" w:sz="8" w:space="0" w:color="000000"/>
              <w:right w:val="single" w:sz="8" w:space="0" w:color="000000"/>
            </w:tcBorders>
            <w:tcMar>
              <w:top w:w="15" w:type="dxa"/>
              <w:left w:w="98" w:type="dxa"/>
              <w:bottom w:w="0" w:type="dxa"/>
              <w:right w:w="98" w:type="dxa"/>
            </w:tcMar>
          </w:tcPr>
          <w:p w:rsidR="00511320" w:rsidRPr="00885671" w:rsidRDefault="00511320" w:rsidP="00F119D7">
            <w:pPr>
              <w:pStyle w:val="Sinespaciado"/>
              <w:jc w:val="center"/>
              <w:rPr>
                <w:rFonts w:ascii="Arial" w:hAnsi="Arial" w:cs="Arial"/>
                <w:sz w:val="20"/>
                <w:szCs w:val="20"/>
                <w:lang w:val="es-ES" w:eastAsia="es-ES_tradnl"/>
              </w:rPr>
            </w:pPr>
            <w:r w:rsidRPr="00885671">
              <w:rPr>
                <w:rFonts w:ascii="Arial" w:hAnsi="Arial" w:cs="Arial"/>
                <w:sz w:val="20"/>
                <w:szCs w:val="20"/>
                <w:lang w:val="es-ES" w:eastAsia="es-ES_tradnl"/>
              </w:rPr>
              <w:t>20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 xml:space="preserve">Fracaso </w:t>
            </w:r>
          </w:p>
        </w:tc>
        <w:tc>
          <w:tcPr>
            <w:tcW w:w="132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 xml:space="preserve">Ganglionar </w:t>
            </w:r>
          </w:p>
        </w:tc>
        <w:tc>
          <w:tcPr>
            <w:tcW w:w="249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 xml:space="preserve">VIH </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 xml:space="preserve">MDR </w:t>
            </w:r>
          </w:p>
        </w:tc>
        <w:tc>
          <w:tcPr>
            <w:tcW w:w="1116" w:type="dxa"/>
            <w:tcBorders>
              <w:top w:val="single" w:sz="8" w:space="0" w:color="000000"/>
              <w:left w:val="single" w:sz="8" w:space="0" w:color="000000"/>
              <w:bottom w:val="single" w:sz="8" w:space="0" w:color="000000"/>
              <w:right w:val="single" w:sz="8" w:space="0" w:color="000000"/>
            </w:tcBorders>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R+H+Z+E</w:t>
            </w:r>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 xml:space="preserve">Fallecido </w:t>
            </w:r>
          </w:p>
        </w:tc>
      </w:tr>
      <w:tr w:rsidR="00511320" w:rsidRPr="00885671" w:rsidTr="00D62BA7">
        <w:trPr>
          <w:trHeight w:val="308"/>
          <w:jc w:val="center"/>
        </w:trPr>
        <w:tc>
          <w:tcPr>
            <w:tcW w:w="656" w:type="dxa"/>
            <w:tcBorders>
              <w:top w:val="single" w:sz="8" w:space="0" w:color="000000"/>
              <w:left w:val="single" w:sz="8" w:space="0" w:color="000000"/>
              <w:bottom w:val="single" w:sz="8" w:space="0" w:color="000000"/>
              <w:right w:val="single" w:sz="8" w:space="0" w:color="000000"/>
            </w:tcBorders>
          </w:tcPr>
          <w:p w:rsidR="00511320" w:rsidRPr="00885671" w:rsidRDefault="00907857"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2008</w:t>
            </w:r>
          </w:p>
        </w:tc>
        <w:tc>
          <w:tcPr>
            <w:tcW w:w="94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 xml:space="preserve">Hombre </w:t>
            </w:r>
          </w:p>
        </w:tc>
        <w:tc>
          <w:tcPr>
            <w:tcW w:w="709" w:type="dxa"/>
            <w:tcBorders>
              <w:top w:val="single" w:sz="8" w:space="0" w:color="000000"/>
              <w:left w:val="single" w:sz="8" w:space="0" w:color="000000"/>
              <w:bottom w:val="single" w:sz="8" w:space="0" w:color="000000"/>
              <w:right w:val="single" w:sz="8" w:space="0" w:color="000000"/>
            </w:tcBorders>
            <w:tcMar>
              <w:top w:w="15" w:type="dxa"/>
              <w:left w:w="98" w:type="dxa"/>
              <w:bottom w:w="0" w:type="dxa"/>
              <w:right w:w="98" w:type="dxa"/>
            </w:tcMar>
          </w:tcPr>
          <w:p w:rsidR="00511320" w:rsidRPr="00885671" w:rsidRDefault="00511320" w:rsidP="00F119D7">
            <w:pPr>
              <w:pStyle w:val="Sinespaciado"/>
              <w:jc w:val="center"/>
              <w:rPr>
                <w:rFonts w:ascii="Arial" w:hAnsi="Arial" w:cs="Arial"/>
                <w:sz w:val="20"/>
                <w:szCs w:val="20"/>
                <w:lang w:val="es-ES" w:eastAsia="es-ES_tradnl"/>
              </w:rPr>
            </w:pPr>
            <w:r w:rsidRPr="00885671">
              <w:rPr>
                <w:rFonts w:ascii="Arial" w:hAnsi="Arial" w:cs="Arial"/>
                <w:sz w:val="20"/>
                <w:szCs w:val="20"/>
                <w:lang w:val="es-ES" w:eastAsia="es-ES_tradnl"/>
              </w:rPr>
              <w:t>18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 xml:space="preserve">Fracaso </w:t>
            </w:r>
          </w:p>
        </w:tc>
        <w:tc>
          <w:tcPr>
            <w:tcW w:w="132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 xml:space="preserve">Pulmonar </w:t>
            </w:r>
          </w:p>
        </w:tc>
        <w:tc>
          <w:tcPr>
            <w:tcW w:w="249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Desnutrición, Retraso mental</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 xml:space="preserve">Mono </w:t>
            </w:r>
          </w:p>
        </w:tc>
        <w:tc>
          <w:tcPr>
            <w:tcW w:w="1116" w:type="dxa"/>
            <w:tcBorders>
              <w:top w:val="single" w:sz="8" w:space="0" w:color="000000"/>
              <w:left w:val="single" w:sz="8" w:space="0" w:color="000000"/>
              <w:bottom w:val="single" w:sz="8" w:space="0" w:color="000000"/>
              <w:right w:val="single" w:sz="8" w:space="0" w:color="000000"/>
            </w:tcBorders>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R+H+Z+E</w:t>
            </w:r>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 xml:space="preserve">Curado </w:t>
            </w:r>
          </w:p>
        </w:tc>
      </w:tr>
      <w:tr w:rsidR="00511320" w:rsidRPr="00885671" w:rsidTr="00D62BA7">
        <w:trPr>
          <w:trHeight w:val="308"/>
          <w:jc w:val="center"/>
        </w:trPr>
        <w:tc>
          <w:tcPr>
            <w:tcW w:w="656" w:type="dxa"/>
            <w:tcBorders>
              <w:top w:val="single" w:sz="8" w:space="0" w:color="000000"/>
              <w:left w:val="single" w:sz="8" w:space="0" w:color="000000"/>
              <w:bottom w:val="single" w:sz="8" w:space="0" w:color="000000"/>
              <w:right w:val="single" w:sz="8" w:space="0" w:color="000000"/>
            </w:tcBorders>
          </w:tcPr>
          <w:p w:rsidR="00511320" w:rsidRPr="00885671" w:rsidRDefault="00907857"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2009</w:t>
            </w:r>
          </w:p>
        </w:tc>
        <w:tc>
          <w:tcPr>
            <w:tcW w:w="94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 xml:space="preserve">Mujer </w:t>
            </w:r>
          </w:p>
        </w:tc>
        <w:tc>
          <w:tcPr>
            <w:tcW w:w="709" w:type="dxa"/>
            <w:tcBorders>
              <w:top w:val="single" w:sz="8" w:space="0" w:color="000000"/>
              <w:left w:val="single" w:sz="8" w:space="0" w:color="000000"/>
              <w:bottom w:val="single" w:sz="8" w:space="0" w:color="000000"/>
              <w:right w:val="single" w:sz="8" w:space="0" w:color="000000"/>
            </w:tcBorders>
            <w:tcMar>
              <w:top w:w="15" w:type="dxa"/>
              <w:left w:w="98" w:type="dxa"/>
              <w:bottom w:w="0" w:type="dxa"/>
              <w:right w:w="98" w:type="dxa"/>
            </w:tcMar>
          </w:tcPr>
          <w:p w:rsidR="00511320" w:rsidRPr="00885671" w:rsidRDefault="00511320" w:rsidP="00F119D7">
            <w:pPr>
              <w:pStyle w:val="Sinespaciado"/>
              <w:jc w:val="center"/>
              <w:rPr>
                <w:rFonts w:ascii="Arial" w:hAnsi="Arial" w:cs="Arial"/>
                <w:sz w:val="20"/>
                <w:szCs w:val="20"/>
                <w:lang w:val="es-ES" w:eastAsia="es-ES_tradnl"/>
              </w:rPr>
            </w:pPr>
            <w:r w:rsidRPr="00885671">
              <w:rPr>
                <w:rFonts w:ascii="Arial" w:hAnsi="Arial" w:cs="Arial"/>
                <w:sz w:val="20"/>
                <w:szCs w:val="20"/>
                <w:lang w:val="es-ES" w:eastAsia="es-ES_tradnl"/>
              </w:rPr>
              <w:t>5</w:t>
            </w:r>
            <w:r w:rsidR="00907857" w:rsidRPr="00885671">
              <w:rPr>
                <w:rFonts w:ascii="Arial" w:hAnsi="Arial" w:cs="Arial"/>
                <w:sz w:val="20"/>
                <w:szCs w:val="20"/>
                <w:lang w:val="es-ES" w:eastAsia="es-ES_tradnl"/>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 xml:space="preserve">Recaída </w:t>
            </w:r>
          </w:p>
        </w:tc>
        <w:tc>
          <w:tcPr>
            <w:tcW w:w="132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 xml:space="preserve">Pulmonar </w:t>
            </w:r>
          </w:p>
        </w:tc>
        <w:tc>
          <w:tcPr>
            <w:tcW w:w="249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 xml:space="preserve">Ninguna </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 xml:space="preserve">Mono </w:t>
            </w:r>
          </w:p>
        </w:tc>
        <w:tc>
          <w:tcPr>
            <w:tcW w:w="1116" w:type="dxa"/>
            <w:tcBorders>
              <w:top w:val="single" w:sz="8" w:space="0" w:color="000000"/>
              <w:left w:val="single" w:sz="8" w:space="0" w:color="000000"/>
              <w:bottom w:val="single" w:sz="8" w:space="0" w:color="000000"/>
              <w:right w:val="single" w:sz="8" w:space="0" w:color="000000"/>
            </w:tcBorders>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R+H+Z+E</w:t>
            </w:r>
            <w:r w:rsidR="00D50079" w:rsidRPr="00885671">
              <w:rPr>
                <w:rFonts w:ascii="Arial" w:hAnsi="Arial" w:cs="Arial"/>
                <w:sz w:val="20"/>
                <w:szCs w:val="20"/>
                <w:lang w:val="es-ES" w:eastAsia="es-ES_tradnl"/>
              </w:rPr>
              <w:t>+</w:t>
            </w:r>
          </w:p>
          <w:p w:rsidR="00D50079" w:rsidRPr="00885671" w:rsidRDefault="00D50079"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S</w:t>
            </w:r>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Fallecido</w:t>
            </w:r>
          </w:p>
        </w:tc>
      </w:tr>
      <w:tr w:rsidR="00511320" w:rsidRPr="00885671" w:rsidTr="00D62BA7">
        <w:trPr>
          <w:trHeight w:val="308"/>
          <w:jc w:val="center"/>
        </w:trPr>
        <w:tc>
          <w:tcPr>
            <w:tcW w:w="656" w:type="dxa"/>
            <w:tcBorders>
              <w:top w:val="single" w:sz="8" w:space="0" w:color="000000"/>
              <w:left w:val="single" w:sz="8" w:space="0" w:color="000000"/>
              <w:bottom w:val="single" w:sz="8" w:space="0" w:color="000000"/>
              <w:right w:val="single" w:sz="8" w:space="0" w:color="000000"/>
            </w:tcBorders>
          </w:tcPr>
          <w:p w:rsidR="00511320" w:rsidRPr="00885671" w:rsidRDefault="00907857"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2009</w:t>
            </w:r>
          </w:p>
        </w:tc>
        <w:tc>
          <w:tcPr>
            <w:tcW w:w="94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Mujer</w:t>
            </w:r>
          </w:p>
        </w:tc>
        <w:tc>
          <w:tcPr>
            <w:tcW w:w="709" w:type="dxa"/>
            <w:tcBorders>
              <w:top w:val="single" w:sz="8" w:space="0" w:color="000000"/>
              <w:left w:val="single" w:sz="8" w:space="0" w:color="000000"/>
              <w:bottom w:val="single" w:sz="8" w:space="0" w:color="000000"/>
              <w:right w:val="single" w:sz="8" w:space="0" w:color="000000"/>
            </w:tcBorders>
            <w:tcMar>
              <w:top w:w="15" w:type="dxa"/>
              <w:left w:w="98" w:type="dxa"/>
              <w:bottom w:w="0" w:type="dxa"/>
              <w:right w:w="98" w:type="dxa"/>
            </w:tcMar>
          </w:tcPr>
          <w:p w:rsidR="00511320" w:rsidRPr="00885671" w:rsidRDefault="00511320" w:rsidP="00F119D7">
            <w:pPr>
              <w:pStyle w:val="Sinespaciado"/>
              <w:jc w:val="center"/>
              <w:rPr>
                <w:rFonts w:ascii="Arial" w:hAnsi="Arial" w:cs="Arial"/>
                <w:sz w:val="20"/>
                <w:szCs w:val="20"/>
                <w:lang w:val="es-ES" w:eastAsia="es-ES_tradnl"/>
              </w:rPr>
            </w:pPr>
            <w:r w:rsidRPr="00885671">
              <w:rPr>
                <w:rFonts w:ascii="Arial" w:hAnsi="Arial" w:cs="Arial"/>
                <w:sz w:val="20"/>
                <w:szCs w:val="20"/>
                <w:lang w:val="es-ES" w:eastAsia="es-ES_tradnl"/>
              </w:rPr>
              <w:t>54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Nuevo</w:t>
            </w:r>
          </w:p>
        </w:tc>
        <w:tc>
          <w:tcPr>
            <w:tcW w:w="132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Pulmonar</w:t>
            </w:r>
          </w:p>
        </w:tc>
        <w:tc>
          <w:tcPr>
            <w:tcW w:w="249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Ninguna</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Mono</w:t>
            </w:r>
          </w:p>
        </w:tc>
        <w:tc>
          <w:tcPr>
            <w:tcW w:w="1116" w:type="dxa"/>
            <w:tcBorders>
              <w:top w:val="single" w:sz="8" w:space="0" w:color="000000"/>
              <w:left w:val="single" w:sz="8" w:space="0" w:color="000000"/>
              <w:bottom w:val="single" w:sz="8" w:space="0" w:color="000000"/>
              <w:right w:val="single" w:sz="8" w:space="0" w:color="000000"/>
            </w:tcBorders>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R+H+Z+E</w:t>
            </w:r>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511320" w:rsidRPr="00885671" w:rsidRDefault="00511320"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Curado</w:t>
            </w:r>
          </w:p>
        </w:tc>
      </w:tr>
      <w:tr w:rsidR="00907857" w:rsidRPr="00885671" w:rsidTr="00D62BA7">
        <w:trPr>
          <w:trHeight w:val="308"/>
          <w:jc w:val="center"/>
        </w:trPr>
        <w:tc>
          <w:tcPr>
            <w:tcW w:w="656" w:type="dxa"/>
            <w:tcBorders>
              <w:top w:val="single" w:sz="8" w:space="0" w:color="000000"/>
              <w:left w:val="single" w:sz="8" w:space="0" w:color="000000"/>
              <w:bottom w:val="single" w:sz="8" w:space="0" w:color="000000"/>
              <w:right w:val="single" w:sz="8" w:space="0" w:color="000000"/>
            </w:tcBorders>
          </w:tcPr>
          <w:p w:rsidR="00907857" w:rsidRPr="00885671" w:rsidRDefault="00907857"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2009</w:t>
            </w:r>
          </w:p>
        </w:tc>
        <w:tc>
          <w:tcPr>
            <w:tcW w:w="94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907857" w:rsidRPr="00885671" w:rsidRDefault="00907857"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Hombre</w:t>
            </w:r>
          </w:p>
        </w:tc>
        <w:tc>
          <w:tcPr>
            <w:tcW w:w="709" w:type="dxa"/>
            <w:tcBorders>
              <w:top w:val="single" w:sz="8" w:space="0" w:color="000000"/>
              <w:left w:val="single" w:sz="8" w:space="0" w:color="000000"/>
              <w:bottom w:val="single" w:sz="8" w:space="0" w:color="000000"/>
              <w:right w:val="single" w:sz="8" w:space="0" w:color="000000"/>
            </w:tcBorders>
            <w:tcMar>
              <w:top w:w="15" w:type="dxa"/>
              <w:left w:w="98" w:type="dxa"/>
              <w:bottom w:w="0" w:type="dxa"/>
              <w:right w:w="98" w:type="dxa"/>
            </w:tcMar>
          </w:tcPr>
          <w:p w:rsidR="00907857" w:rsidRPr="00885671" w:rsidRDefault="00907857" w:rsidP="00F119D7">
            <w:pPr>
              <w:pStyle w:val="Sinespaciado"/>
              <w:jc w:val="center"/>
              <w:rPr>
                <w:rFonts w:ascii="Arial" w:hAnsi="Arial" w:cs="Arial"/>
                <w:sz w:val="20"/>
                <w:szCs w:val="20"/>
                <w:lang w:val="es-ES" w:eastAsia="es-ES_tradnl"/>
              </w:rPr>
            </w:pPr>
            <w:r w:rsidRPr="00885671">
              <w:rPr>
                <w:rFonts w:ascii="Arial" w:hAnsi="Arial" w:cs="Arial"/>
                <w:sz w:val="20"/>
                <w:szCs w:val="20"/>
                <w:lang w:val="es-ES" w:eastAsia="es-ES_tradnl"/>
              </w:rPr>
              <w:t>25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907857" w:rsidRPr="00885671" w:rsidRDefault="00907857"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Nuevo</w:t>
            </w:r>
          </w:p>
        </w:tc>
        <w:tc>
          <w:tcPr>
            <w:tcW w:w="132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907857" w:rsidRPr="00885671" w:rsidRDefault="00907857"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Pulmonar</w:t>
            </w:r>
          </w:p>
        </w:tc>
        <w:tc>
          <w:tcPr>
            <w:tcW w:w="249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907857" w:rsidRPr="00885671" w:rsidRDefault="00907857"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VIH</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907857" w:rsidRPr="00885671" w:rsidRDefault="00907857"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Mono</w:t>
            </w:r>
          </w:p>
        </w:tc>
        <w:tc>
          <w:tcPr>
            <w:tcW w:w="1116" w:type="dxa"/>
            <w:tcBorders>
              <w:top w:val="single" w:sz="8" w:space="0" w:color="000000"/>
              <w:left w:val="single" w:sz="8" w:space="0" w:color="000000"/>
              <w:bottom w:val="single" w:sz="8" w:space="0" w:color="000000"/>
              <w:right w:val="single" w:sz="8" w:space="0" w:color="000000"/>
            </w:tcBorders>
          </w:tcPr>
          <w:p w:rsidR="00907857" w:rsidRPr="00885671" w:rsidRDefault="00907857"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R+H+Z+E</w:t>
            </w:r>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907857" w:rsidRPr="00885671" w:rsidRDefault="00907857" w:rsidP="00DA608F">
            <w:pPr>
              <w:pStyle w:val="Sinespaciado"/>
              <w:rPr>
                <w:rFonts w:ascii="Arial" w:hAnsi="Arial" w:cs="Arial"/>
                <w:sz w:val="20"/>
                <w:szCs w:val="20"/>
                <w:lang w:val="es-ES" w:eastAsia="es-ES_tradnl"/>
              </w:rPr>
            </w:pPr>
            <w:r w:rsidRPr="00885671">
              <w:rPr>
                <w:rFonts w:ascii="Arial" w:hAnsi="Arial" w:cs="Arial"/>
                <w:sz w:val="20"/>
                <w:szCs w:val="20"/>
                <w:lang w:val="es-ES" w:eastAsia="es-ES_tradnl"/>
              </w:rPr>
              <w:t>Fallecido</w:t>
            </w:r>
          </w:p>
        </w:tc>
      </w:tr>
    </w:tbl>
    <w:p w:rsidR="00202589" w:rsidRDefault="00202589" w:rsidP="00DA608F">
      <w:pPr>
        <w:autoSpaceDE w:val="0"/>
        <w:autoSpaceDN w:val="0"/>
        <w:adjustRightInd w:val="0"/>
        <w:spacing w:after="0" w:line="480" w:lineRule="auto"/>
        <w:jc w:val="both"/>
        <w:rPr>
          <w:rFonts w:ascii="Arial" w:eastAsia="Calibri" w:hAnsi="Arial" w:cs="Arial"/>
          <w:szCs w:val="20"/>
          <w:lang w:eastAsia="es-ES_tradnl"/>
        </w:rPr>
      </w:pPr>
    </w:p>
    <w:p w:rsidR="00ED5A21" w:rsidRDefault="00ED5A21">
      <w:pPr>
        <w:rPr>
          <w:rFonts w:ascii="Arial" w:eastAsia="Calibri" w:hAnsi="Arial" w:cs="Arial"/>
          <w:szCs w:val="20"/>
          <w:lang w:eastAsia="es-ES_tradnl"/>
        </w:rPr>
      </w:pPr>
      <w:r>
        <w:rPr>
          <w:rFonts w:ascii="Arial" w:eastAsia="Calibri" w:hAnsi="Arial" w:cs="Arial"/>
          <w:szCs w:val="20"/>
          <w:lang w:eastAsia="es-ES_tradnl"/>
        </w:rPr>
        <w:br w:type="page"/>
      </w:r>
    </w:p>
    <w:p w:rsidR="002328A6" w:rsidRPr="00885671" w:rsidRDefault="00202589" w:rsidP="00DA608F">
      <w:pPr>
        <w:autoSpaceDE w:val="0"/>
        <w:autoSpaceDN w:val="0"/>
        <w:adjustRightInd w:val="0"/>
        <w:spacing w:after="0" w:line="480" w:lineRule="auto"/>
        <w:jc w:val="both"/>
        <w:rPr>
          <w:rFonts w:ascii="Arial" w:eastAsia="Calibri" w:hAnsi="Arial" w:cs="Arial"/>
          <w:b/>
          <w:bCs/>
          <w:szCs w:val="20"/>
          <w:lang w:val="es-MX" w:eastAsia="es-ES_tradnl"/>
        </w:rPr>
      </w:pPr>
      <w:r w:rsidRPr="00885671">
        <w:rPr>
          <w:rFonts w:ascii="Arial" w:eastAsia="Calibri" w:hAnsi="Arial" w:cs="Arial"/>
          <w:b/>
          <w:bCs/>
          <w:szCs w:val="20"/>
          <w:lang w:val="es-MX" w:eastAsia="es-ES_tradnl"/>
        </w:rPr>
        <w:lastRenderedPageBreak/>
        <w:t>Tabla 2. Tipos de resistencia a antituberculosos en Armenia</w:t>
      </w:r>
    </w:p>
    <w:tbl>
      <w:tblPr>
        <w:tblStyle w:val="Tablaconcuadrcula"/>
        <w:tblW w:w="0" w:type="auto"/>
        <w:jc w:val="center"/>
        <w:tblLook w:val="04A0"/>
      </w:tblPr>
      <w:tblGrid>
        <w:gridCol w:w="3085"/>
        <w:gridCol w:w="2088"/>
        <w:gridCol w:w="2315"/>
      </w:tblGrid>
      <w:tr w:rsidR="00621D06" w:rsidRPr="00DA608F" w:rsidTr="00D62BA7">
        <w:trPr>
          <w:jc w:val="center"/>
        </w:trPr>
        <w:tc>
          <w:tcPr>
            <w:tcW w:w="3085" w:type="dxa"/>
          </w:tcPr>
          <w:p w:rsidR="00621D06" w:rsidRPr="00D62BA7" w:rsidRDefault="00621D06" w:rsidP="00D62BA7">
            <w:pPr>
              <w:pStyle w:val="Sinespaciado"/>
              <w:jc w:val="center"/>
              <w:rPr>
                <w:rFonts w:ascii="Arial" w:hAnsi="Arial" w:cs="Arial"/>
                <w:b/>
                <w:sz w:val="20"/>
                <w:lang w:val="es-ES" w:eastAsia="es-ES_tradnl"/>
              </w:rPr>
            </w:pPr>
            <w:r w:rsidRPr="00D62BA7">
              <w:rPr>
                <w:rFonts w:ascii="Arial" w:hAnsi="Arial" w:cs="Arial"/>
                <w:b/>
                <w:sz w:val="20"/>
                <w:lang w:val="es-ES" w:eastAsia="es-ES_tradnl"/>
              </w:rPr>
              <w:t>Total aislados resistentes (12)</w:t>
            </w:r>
          </w:p>
        </w:tc>
        <w:tc>
          <w:tcPr>
            <w:tcW w:w="2088" w:type="dxa"/>
          </w:tcPr>
          <w:p w:rsidR="00621D06" w:rsidRPr="00D62BA7" w:rsidRDefault="00621D06" w:rsidP="00D62BA7">
            <w:pPr>
              <w:pStyle w:val="Sinespaciado"/>
              <w:jc w:val="center"/>
              <w:rPr>
                <w:rFonts w:ascii="Arial" w:hAnsi="Arial" w:cs="Arial"/>
                <w:b/>
                <w:sz w:val="20"/>
                <w:lang w:val="es-ES" w:eastAsia="es-ES_tradnl"/>
              </w:rPr>
            </w:pPr>
            <w:r w:rsidRPr="00D62BA7">
              <w:rPr>
                <w:rFonts w:ascii="Arial" w:hAnsi="Arial" w:cs="Arial"/>
                <w:b/>
                <w:sz w:val="20"/>
                <w:lang w:val="es-ES" w:eastAsia="es-ES_tradnl"/>
              </w:rPr>
              <w:t>Resistencia primaria</w:t>
            </w:r>
          </w:p>
        </w:tc>
        <w:tc>
          <w:tcPr>
            <w:tcW w:w="2315" w:type="dxa"/>
          </w:tcPr>
          <w:p w:rsidR="00621D06" w:rsidRPr="00D62BA7" w:rsidRDefault="00621D06" w:rsidP="00D62BA7">
            <w:pPr>
              <w:pStyle w:val="Sinespaciado"/>
              <w:jc w:val="center"/>
              <w:rPr>
                <w:rFonts w:ascii="Arial" w:hAnsi="Arial" w:cs="Arial"/>
                <w:b/>
                <w:sz w:val="20"/>
                <w:lang w:val="es-ES" w:eastAsia="es-ES_tradnl"/>
              </w:rPr>
            </w:pPr>
            <w:r w:rsidRPr="00D62BA7">
              <w:rPr>
                <w:rFonts w:ascii="Arial" w:hAnsi="Arial" w:cs="Arial"/>
                <w:b/>
                <w:sz w:val="20"/>
                <w:lang w:val="es-ES" w:eastAsia="es-ES_tradnl"/>
              </w:rPr>
              <w:t>Resistencia adquirida</w:t>
            </w:r>
          </w:p>
        </w:tc>
      </w:tr>
      <w:tr w:rsidR="00621D06" w:rsidRPr="00DA608F" w:rsidTr="00D62BA7">
        <w:trPr>
          <w:trHeight w:val="1280"/>
          <w:jc w:val="center"/>
        </w:trPr>
        <w:tc>
          <w:tcPr>
            <w:tcW w:w="3085" w:type="dxa"/>
          </w:tcPr>
          <w:p w:rsidR="00621D06" w:rsidRPr="00DA608F" w:rsidRDefault="00846C6B" w:rsidP="00D62BA7">
            <w:pPr>
              <w:pStyle w:val="Sinespaciado"/>
              <w:jc w:val="center"/>
              <w:rPr>
                <w:rFonts w:ascii="Arial" w:hAnsi="Arial" w:cs="Arial"/>
                <w:sz w:val="20"/>
                <w:lang w:val="es-ES" w:eastAsia="es-ES_tradnl"/>
              </w:rPr>
            </w:pPr>
            <w:r w:rsidRPr="00DA608F">
              <w:rPr>
                <w:rFonts w:ascii="Arial" w:hAnsi="Arial" w:cs="Arial"/>
                <w:sz w:val="20"/>
                <w:lang w:val="es-ES" w:eastAsia="es-ES_tradnl"/>
              </w:rPr>
              <w:t xml:space="preserve">Resistencia a </w:t>
            </w:r>
            <w:r w:rsidR="00EB6714" w:rsidRPr="00DA608F">
              <w:rPr>
                <w:rFonts w:ascii="Arial" w:hAnsi="Arial" w:cs="Arial"/>
                <w:sz w:val="20"/>
                <w:lang w:val="es-ES" w:eastAsia="es-ES_tradnl"/>
              </w:rPr>
              <w:t xml:space="preserve">un solo </w:t>
            </w:r>
            <w:r w:rsidRPr="00DA608F">
              <w:rPr>
                <w:rFonts w:ascii="Arial" w:hAnsi="Arial" w:cs="Arial"/>
                <w:sz w:val="20"/>
                <w:lang w:val="es-ES" w:eastAsia="es-ES_tradnl"/>
              </w:rPr>
              <w:t>medicamento</w:t>
            </w:r>
          </w:p>
          <w:p w:rsidR="00846C6B" w:rsidRPr="00DA608F" w:rsidRDefault="00846C6B" w:rsidP="00D62BA7">
            <w:pPr>
              <w:pStyle w:val="Sinespaciado"/>
              <w:jc w:val="center"/>
              <w:rPr>
                <w:rFonts w:ascii="Arial" w:hAnsi="Arial" w:cs="Arial"/>
                <w:sz w:val="20"/>
                <w:lang w:val="es-ES" w:eastAsia="es-ES_tradnl"/>
              </w:rPr>
            </w:pPr>
            <w:r w:rsidRPr="00DA608F">
              <w:rPr>
                <w:rFonts w:ascii="Arial" w:hAnsi="Arial" w:cs="Arial"/>
                <w:sz w:val="20"/>
                <w:lang w:val="es-ES" w:eastAsia="es-ES_tradnl"/>
              </w:rPr>
              <w:t>H</w:t>
            </w:r>
          </w:p>
          <w:p w:rsidR="00846C6B" w:rsidRPr="00DA608F" w:rsidRDefault="00846C6B" w:rsidP="00D62BA7">
            <w:pPr>
              <w:pStyle w:val="Sinespaciado"/>
              <w:jc w:val="center"/>
              <w:rPr>
                <w:rFonts w:ascii="Arial" w:hAnsi="Arial" w:cs="Arial"/>
                <w:sz w:val="20"/>
                <w:lang w:val="es-ES" w:eastAsia="es-ES_tradnl"/>
              </w:rPr>
            </w:pPr>
            <w:r w:rsidRPr="00DA608F">
              <w:rPr>
                <w:rFonts w:ascii="Arial" w:hAnsi="Arial" w:cs="Arial"/>
                <w:sz w:val="20"/>
                <w:lang w:val="es-ES" w:eastAsia="es-ES_tradnl"/>
              </w:rPr>
              <w:t>E</w:t>
            </w:r>
          </w:p>
          <w:p w:rsidR="00846C6B" w:rsidRPr="00DA608F" w:rsidRDefault="00846C6B" w:rsidP="00D62BA7">
            <w:pPr>
              <w:pStyle w:val="Sinespaciado"/>
              <w:jc w:val="center"/>
              <w:rPr>
                <w:rFonts w:ascii="Arial" w:hAnsi="Arial" w:cs="Arial"/>
                <w:sz w:val="20"/>
                <w:lang w:val="es-ES" w:eastAsia="es-ES_tradnl"/>
              </w:rPr>
            </w:pPr>
            <w:r w:rsidRPr="00DA608F">
              <w:rPr>
                <w:rFonts w:ascii="Arial" w:hAnsi="Arial" w:cs="Arial"/>
                <w:sz w:val="20"/>
                <w:lang w:val="es-ES" w:eastAsia="es-ES_tradnl"/>
              </w:rPr>
              <w:t>S</w:t>
            </w:r>
          </w:p>
          <w:p w:rsidR="00846C6B" w:rsidRPr="00DA608F" w:rsidRDefault="00846C6B" w:rsidP="00D62BA7">
            <w:pPr>
              <w:pStyle w:val="Sinespaciado"/>
              <w:jc w:val="center"/>
              <w:rPr>
                <w:rFonts w:ascii="Arial" w:hAnsi="Arial" w:cs="Arial"/>
                <w:sz w:val="20"/>
                <w:lang w:val="es-ES" w:eastAsia="es-ES_tradnl"/>
              </w:rPr>
            </w:pPr>
            <w:r w:rsidRPr="00DA608F">
              <w:rPr>
                <w:rFonts w:ascii="Arial" w:hAnsi="Arial" w:cs="Arial"/>
                <w:sz w:val="20"/>
                <w:lang w:val="es-ES" w:eastAsia="es-ES_tradnl"/>
              </w:rPr>
              <w:t>R</w:t>
            </w:r>
          </w:p>
        </w:tc>
        <w:tc>
          <w:tcPr>
            <w:tcW w:w="2088" w:type="dxa"/>
          </w:tcPr>
          <w:p w:rsidR="00621D06" w:rsidRPr="00DA608F" w:rsidRDefault="00621D06" w:rsidP="00D62BA7">
            <w:pPr>
              <w:pStyle w:val="Sinespaciado"/>
              <w:jc w:val="center"/>
              <w:rPr>
                <w:rFonts w:ascii="Arial" w:hAnsi="Arial" w:cs="Arial"/>
                <w:sz w:val="20"/>
                <w:lang w:val="es-ES" w:eastAsia="es-ES_tradnl"/>
              </w:rPr>
            </w:pPr>
          </w:p>
          <w:p w:rsidR="00846C6B" w:rsidRPr="00DA608F" w:rsidRDefault="00846C6B" w:rsidP="00D62BA7">
            <w:pPr>
              <w:pStyle w:val="Sinespaciado"/>
              <w:jc w:val="center"/>
              <w:rPr>
                <w:rFonts w:ascii="Arial" w:hAnsi="Arial" w:cs="Arial"/>
                <w:sz w:val="20"/>
                <w:lang w:val="es-ES" w:eastAsia="es-ES_tradnl"/>
              </w:rPr>
            </w:pPr>
            <w:r w:rsidRPr="00DA608F">
              <w:rPr>
                <w:rFonts w:ascii="Arial" w:hAnsi="Arial" w:cs="Arial"/>
                <w:sz w:val="20"/>
                <w:lang w:val="es-ES" w:eastAsia="es-ES_tradnl"/>
              </w:rPr>
              <w:t>1</w:t>
            </w:r>
          </w:p>
          <w:p w:rsidR="00846C6B" w:rsidRPr="00DA608F" w:rsidRDefault="00846C6B" w:rsidP="00D62BA7">
            <w:pPr>
              <w:pStyle w:val="Sinespaciado"/>
              <w:jc w:val="center"/>
              <w:rPr>
                <w:rFonts w:ascii="Arial" w:hAnsi="Arial" w:cs="Arial"/>
                <w:sz w:val="20"/>
                <w:lang w:val="es-ES" w:eastAsia="es-ES_tradnl"/>
              </w:rPr>
            </w:pPr>
            <w:r w:rsidRPr="00DA608F">
              <w:rPr>
                <w:rFonts w:ascii="Arial" w:hAnsi="Arial" w:cs="Arial"/>
                <w:sz w:val="20"/>
                <w:lang w:val="es-ES" w:eastAsia="es-ES_tradnl"/>
              </w:rPr>
              <w:t>0</w:t>
            </w:r>
          </w:p>
          <w:p w:rsidR="00846C6B" w:rsidRPr="00DA608F" w:rsidRDefault="00846C6B" w:rsidP="00D62BA7">
            <w:pPr>
              <w:pStyle w:val="Sinespaciado"/>
              <w:jc w:val="center"/>
              <w:rPr>
                <w:rFonts w:ascii="Arial" w:hAnsi="Arial" w:cs="Arial"/>
                <w:sz w:val="20"/>
                <w:lang w:val="es-ES" w:eastAsia="es-ES_tradnl"/>
              </w:rPr>
            </w:pPr>
            <w:r w:rsidRPr="00DA608F">
              <w:rPr>
                <w:rFonts w:ascii="Arial" w:hAnsi="Arial" w:cs="Arial"/>
                <w:sz w:val="20"/>
                <w:lang w:val="es-ES" w:eastAsia="es-ES_tradnl"/>
              </w:rPr>
              <w:t>0</w:t>
            </w:r>
          </w:p>
          <w:p w:rsidR="00846C6B" w:rsidRPr="00DA608F" w:rsidRDefault="00846C6B" w:rsidP="00D62BA7">
            <w:pPr>
              <w:pStyle w:val="Sinespaciado"/>
              <w:jc w:val="center"/>
              <w:rPr>
                <w:rFonts w:ascii="Arial" w:hAnsi="Arial" w:cs="Arial"/>
                <w:sz w:val="20"/>
                <w:lang w:val="es-ES" w:eastAsia="es-ES_tradnl"/>
              </w:rPr>
            </w:pPr>
            <w:r w:rsidRPr="00DA608F">
              <w:rPr>
                <w:rFonts w:ascii="Arial" w:hAnsi="Arial" w:cs="Arial"/>
                <w:sz w:val="20"/>
                <w:lang w:val="es-ES" w:eastAsia="es-ES_tradnl"/>
              </w:rPr>
              <w:t>1</w:t>
            </w:r>
          </w:p>
        </w:tc>
        <w:tc>
          <w:tcPr>
            <w:tcW w:w="2315" w:type="dxa"/>
          </w:tcPr>
          <w:p w:rsidR="00621D06" w:rsidRPr="00DA608F" w:rsidRDefault="00621D06" w:rsidP="00D62BA7">
            <w:pPr>
              <w:pStyle w:val="Sinespaciado"/>
              <w:jc w:val="center"/>
              <w:rPr>
                <w:rFonts w:ascii="Arial" w:hAnsi="Arial" w:cs="Arial"/>
                <w:sz w:val="20"/>
                <w:lang w:val="es-ES" w:eastAsia="es-ES_tradnl"/>
              </w:rPr>
            </w:pPr>
          </w:p>
        </w:tc>
      </w:tr>
      <w:tr w:rsidR="00621D06" w:rsidRPr="00DA608F" w:rsidTr="00D62BA7">
        <w:trPr>
          <w:jc w:val="center"/>
        </w:trPr>
        <w:tc>
          <w:tcPr>
            <w:tcW w:w="3085" w:type="dxa"/>
          </w:tcPr>
          <w:p w:rsidR="00621D06" w:rsidRPr="00DA608F" w:rsidRDefault="00846C6B" w:rsidP="00D62BA7">
            <w:pPr>
              <w:pStyle w:val="Sinespaciado"/>
              <w:jc w:val="center"/>
              <w:rPr>
                <w:rFonts w:ascii="Arial" w:hAnsi="Arial" w:cs="Arial"/>
                <w:sz w:val="20"/>
                <w:lang w:eastAsia="es-ES_tradnl"/>
              </w:rPr>
            </w:pPr>
            <w:r w:rsidRPr="00DA608F">
              <w:rPr>
                <w:rFonts w:ascii="Arial" w:hAnsi="Arial" w:cs="Arial"/>
                <w:sz w:val="20"/>
                <w:lang w:eastAsia="es-ES_tradnl"/>
              </w:rPr>
              <w:t>MDR</w:t>
            </w:r>
          </w:p>
          <w:p w:rsidR="00846C6B" w:rsidRPr="00DA608F" w:rsidRDefault="00EB6714" w:rsidP="00D62BA7">
            <w:pPr>
              <w:pStyle w:val="Sinespaciado"/>
              <w:jc w:val="center"/>
              <w:rPr>
                <w:rFonts w:ascii="Arial" w:hAnsi="Arial" w:cs="Arial"/>
                <w:sz w:val="20"/>
                <w:lang w:eastAsia="es-ES_tradnl"/>
              </w:rPr>
            </w:pPr>
            <w:r w:rsidRPr="00DA608F">
              <w:rPr>
                <w:rFonts w:ascii="Arial" w:hAnsi="Arial" w:cs="Arial"/>
                <w:sz w:val="20"/>
                <w:lang w:eastAsia="es-ES_tradnl"/>
              </w:rPr>
              <w:t>R+</w:t>
            </w:r>
            <w:r w:rsidR="00846C6B" w:rsidRPr="00DA608F">
              <w:rPr>
                <w:rFonts w:ascii="Arial" w:hAnsi="Arial" w:cs="Arial"/>
                <w:sz w:val="20"/>
                <w:lang w:eastAsia="es-ES_tradnl"/>
              </w:rPr>
              <w:t>H</w:t>
            </w:r>
          </w:p>
          <w:p w:rsidR="00846C6B" w:rsidRPr="00DA608F" w:rsidRDefault="00EB6714" w:rsidP="00D62BA7">
            <w:pPr>
              <w:pStyle w:val="Sinespaciado"/>
              <w:jc w:val="center"/>
              <w:rPr>
                <w:rFonts w:ascii="Arial" w:hAnsi="Arial" w:cs="Arial"/>
                <w:sz w:val="20"/>
                <w:lang w:eastAsia="es-ES_tradnl"/>
              </w:rPr>
            </w:pPr>
            <w:r w:rsidRPr="00DA608F">
              <w:rPr>
                <w:rFonts w:ascii="Arial" w:hAnsi="Arial" w:cs="Arial"/>
                <w:sz w:val="20"/>
                <w:lang w:eastAsia="es-ES_tradnl"/>
              </w:rPr>
              <w:t>R+</w:t>
            </w:r>
            <w:r w:rsidR="00846C6B" w:rsidRPr="00DA608F">
              <w:rPr>
                <w:rFonts w:ascii="Arial" w:hAnsi="Arial" w:cs="Arial"/>
                <w:sz w:val="20"/>
                <w:lang w:eastAsia="es-ES_tradnl"/>
              </w:rPr>
              <w:t>H</w:t>
            </w:r>
            <w:r w:rsidRPr="00DA608F">
              <w:rPr>
                <w:rFonts w:ascii="Arial" w:hAnsi="Arial" w:cs="Arial"/>
                <w:sz w:val="20"/>
                <w:lang w:eastAsia="es-ES_tradnl"/>
              </w:rPr>
              <w:t>+</w:t>
            </w:r>
            <w:r w:rsidR="00846C6B" w:rsidRPr="00DA608F">
              <w:rPr>
                <w:rFonts w:ascii="Arial" w:hAnsi="Arial" w:cs="Arial"/>
                <w:sz w:val="20"/>
                <w:lang w:eastAsia="es-ES_tradnl"/>
              </w:rPr>
              <w:t>S</w:t>
            </w:r>
          </w:p>
          <w:p w:rsidR="00846C6B" w:rsidRPr="00DA608F" w:rsidRDefault="00EB6714" w:rsidP="00D62BA7">
            <w:pPr>
              <w:pStyle w:val="Sinespaciado"/>
              <w:jc w:val="center"/>
              <w:rPr>
                <w:rFonts w:ascii="Arial" w:hAnsi="Arial" w:cs="Arial"/>
                <w:sz w:val="20"/>
                <w:lang w:eastAsia="es-ES_tradnl"/>
              </w:rPr>
            </w:pPr>
            <w:r w:rsidRPr="00DA608F">
              <w:rPr>
                <w:rFonts w:ascii="Arial" w:hAnsi="Arial" w:cs="Arial"/>
                <w:sz w:val="20"/>
                <w:lang w:eastAsia="es-ES_tradnl"/>
              </w:rPr>
              <w:t>R+</w:t>
            </w:r>
            <w:r w:rsidR="00846C6B" w:rsidRPr="00DA608F">
              <w:rPr>
                <w:rFonts w:ascii="Arial" w:hAnsi="Arial" w:cs="Arial"/>
                <w:sz w:val="20"/>
                <w:lang w:eastAsia="es-ES_tradnl"/>
              </w:rPr>
              <w:t>H</w:t>
            </w:r>
            <w:r w:rsidRPr="00DA608F">
              <w:rPr>
                <w:rFonts w:ascii="Arial" w:hAnsi="Arial" w:cs="Arial"/>
                <w:sz w:val="20"/>
                <w:lang w:eastAsia="es-ES_tradnl"/>
              </w:rPr>
              <w:t>+</w:t>
            </w:r>
            <w:r w:rsidR="00846C6B" w:rsidRPr="00DA608F">
              <w:rPr>
                <w:rFonts w:ascii="Arial" w:hAnsi="Arial" w:cs="Arial"/>
                <w:sz w:val="20"/>
                <w:lang w:eastAsia="es-ES_tradnl"/>
              </w:rPr>
              <w:t>S</w:t>
            </w:r>
            <w:r w:rsidRPr="00DA608F">
              <w:rPr>
                <w:rFonts w:ascii="Arial" w:hAnsi="Arial" w:cs="Arial"/>
                <w:sz w:val="20"/>
                <w:lang w:eastAsia="es-ES_tradnl"/>
              </w:rPr>
              <w:t>+</w:t>
            </w:r>
            <w:r w:rsidR="00846C6B" w:rsidRPr="00DA608F">
              <w:rPr>
                <w:rFonts w:ascii="Arial" w:hAnsi="Arial" w:cs="Arial"/>
                <w:sz w:val="20"/>
                <w:lang w:eastAsia="es-ES_tradnl"/>
              </w:rPr>
              <w:t>E</w:t>
            </w:r>
          </w:p>
        </w:tc>
        <w:tc>
          <w:tcPr>
            <w:tcW w:w="2088" w:type="dxa"/>
          </w:tcPr>
          <w:p w:rsidR="00621D06" w:rsidRPr="00DA608F" w:rsidRDefault="00621D06" w:rsidP="00D62BA7">
            <w:pPr>
              <w:pStyle w:val="Sinespaciado"/>
              <w:jc w:val="center"/>
              <w:rPr>
                <w:rFonts w:ascii="Arial" w:hAnsi="Arial" w:cs="Arial"/>
                <w:sz w:val="20"/>
                <w:lang w:eastAsia="es-ES_tradnl"/>
              </w:rPr>
            </w:pPr>
          </w:p>
          <w:p w:rsidR="00846C6B" w:rsidRPr="00DA608F" w:rsidRDefault="00846C6B" w:rsidP="00D62BA7">
            <w:pPr>
              <w:pStyle w:val="Sinespaciado"/>
              <w:jc w:val="center"/>
              <w:rPr>
                <w:rFonts w:ascii="Arial" w:hAnsi="Arial" w:cs="Arial"/>
                <w:sz w:val="20"/>
                <w:lang w:eastAsia="es-ES_tradnl"/>
              </w:rPr>
            </w:pPr>
            <w:r w:rsidRPr="00DA608F">
              <w:rPr>
                <w:rFonts w:ascii="Arial" w:hAnsi="Arial" w:cs="Arial"/>
                <w:sz w:val="20"/>
                <w:lang w:eastAsia="es-ES_tradnl"/>
              </w:rPr>
              <w:t>1</w:t>
            </w:r>
          </w:p>
          <w:p w:rsidR="00846C6B" w:rsidRPr="00DA608F" w:rsidRDefault="00846C6B" w:rsidP="00D62BA7">
            <w:pPr>
              <w:pStyle w:val="Sinespaciado"/>
              <w:jc w:val="center"/>
              <w:rPr>
                <w:rFonts w:ascii="Arial" w:hAnsi="Arial" w:cs="Arial"/>
                <w:sz w:val="20"/>
                <w:lang w:eastAsia="es-ES_tradnl"/>
              </w:rPr>
            </w:pPr>
            <w:r w:rsidRPr="00DA608F">
              <w:rPr>
                <w:rFonts w:ascii="Arial" w:hAnsi="Arial" w:cs="Arial"/>
                <w:sz w:val="20"/>
                <w:lang w:eastAsia="es-ES_tradnl"/>
              </w:rPr>
              <w:t>4</w:t>
            </w:r>
          </w:p>
          <w:p w:rsidR="00846C6B" w:rsidRPr="00DA608F" w:rsidRDefault="00846C6B" w:rsidP="00D62BA7">
            <w:pPr>
              <w:pStyle w:val="Sinespaciado"/>
              <w:jc w:val="center"/>
              <w:rPr>
                <w:rFonts w:ascii="Arial" w:hAnsi="Arial" w:cs="Arial"/>
                <w:sz w:val="20"/>
                <w:lang w:eastAsia="es-ES_tradnl"/>
              </w:rPr>
            </w:pPr>
            <w:r w:rsidRPr="00DA608F">
              <w:rPr>
                <w:rFonts w:ascii="Arial" w:hAnsi="Arial" w:cs="Arial"/>
                <w:sz w:val="20"/>
                <w:lang w:eastAsia="es-ES_tradnl"/>
              </w:rPr>
              <w:t>1</w:t>
            </w:r>
          </w:p>
        </w:tc>
        <w:tc>
          <w:tcPr>
            <w:tcW w:w="2315" w:type="dxa"/>
          </w:tcPr>
          <w:p w:rsidR="00621D06" w:rsidRPr="00DA608F" w:rsidRDefault="00621D06" w:rsidP="00D62BA7">
            <w:pPr>
              <w:pStyle w:val="Sinespaciado"/>
              <w:jc w:val="center"/>
              <w:rPr>
                <w:rFonts w:ascii="Arial" w:hAnsi="Arial" w:cs="Arial"/>
                <w:sz w:val="20"/>
                <w:lang w:eastAsia="es-ES_tradnl"/>
              </w:rPr>
            </w:pPr>
          </w:p>
          <w:p w:rsidR="00846C6B" w:rsidRPr="00DA608F" w:rsidRDefault="00846C6B" w:rsidP="00D62BA7">
            <w:pPr>
              <w:pStyle w:val="Sinespaciado"/>
              <w:jc w:val="center"/>
              <w:rPr>
                <w:rFonts w:ascii="Arial" w:hAnsi="Arial" w:cs="Arial"/>
                <w:sz w:val="20"/>
                <w:lang w:eastAsia="es-ES_tradnl"/>
              </w:rPr>
            </w:pPr>
            <w:r w:rsidRPr="00DA608F">
              <w:rPr>
                <w:rFonts w:ascii="Arial" w:hAnsi="Arial" w:cs="Arial"/>
                <w:sz w:val="20"/>
                <w:lang w:eastAsia="es-ES_tradnl"/>
              </w:rPr>
              <w:t>1</w:t>
            </w:r>
          </w:p>
          <w:p w:rsidR="00846C6B" w:rsidRPr="00DA608F" w:rsidRDefault="00846C6B" w:rsidP="00D62BA7">
            <w:pPr>
              <w:pStyle w:val="Sinespaciado"/>
              <w:jc w:val="center"/>
              <w:rPr>
                <w:rFonts w:ascii="Arial" w:hAnsi="Arial" w:cs="Arial"/>
                <w:sz w:val="20"/>
                <w:lang w:eastAsia="es-ES_tradnl"/>
              </w:rPr>
            </w:pPr>
            <w:r w:rsidRPr="00DA608F">
              <w:rPr>
                <w:rFonts w:ascii="Arial" w:hAnsi="Arial" w:cs="Arial"/>
                <w:sz w:val="20"/>
                <w:lang w:eastAsia="es-ES_tradnl"/>
              </w:rPr>
              <w:t>1</w:t>
            </w:r>
          </w:p>
        </w:tc>
      </w:tr>
      <w:tr w:rsidR="00621D06" w:rsidRPr="00DA608F" w:rsidTr="00D62BA7">
        <w:trPr>
          <w:trHeight w:val="621"/>
          <w:jc w:val="center"/>
        </w:trPr>
        <w:tc>
          <w:tcPr>
            <w:tcW w:w="3085" w:type="dxa"/>
          </w:tcPr>
          <w:p w:rsidR="00621D06" w:rsidRPr="00DA608F" w:rsidRDefault="00846C6B" w:rsidP="00D62BA7">
            <w:pPr>
              <w:pStyle w:val="Sinespaciado"/>
              <w:jc w:val="center"/>
              <w:rPr>
                <w:rFonts w:ascii="Arial" w:hAnsi="Arial" w:cs="Arial"/>
                <w:sz w:val="20"/>
                <w:lang w:val="es-ES" w:eastAsia="es-ES_tradnl"/>
              </w:rPr>
            </w:pPr>
            <w:r w:rsidRPr="00DA608F">
              <w:rPr>
                <w:rFonts w:ascii="Arial" w:hAnsi="Arial" w:cs="Arial"/>
                <w:sz w:val="20"/>
                <w:lang w:val="es-ES" w:eastAsia="es-ES_tradnl"/>
              </w:rPr>
              <w:t>Poliresistencia</w:t>
            </w:r>
          </w:p>
          <w:p w:rsidR="00846C6B" w:rsidRPr="00DA608F" w:rsidRDefault="00EB6714" w:rsidP="00D62BA7">
            <w:pPr>
              <w:pStyle w:val="Sinespaciado"/>
              <w:jc w:val="center"/>
              <w:rPr>
                <w:rFonts w:ascii="Arial" w:hAnsi="Arial" w:cs="Arial"/>
                <w:sz w:val="20"/>
                <w:lang w:val="es-ES" w:eastAsia="es-ES_tradnl"/>
              </w:rPr>
            </w:pPr>
            <w:r w:rsidRPr="00DA608F">
              <w:rPr>
                <w:rFonts w:ascii="Arial" w:hAnsi="Arial" w:cs="Arial"/>
                <w:sz w:val="20"/>
                <w:lang w:val="es-ES" w:eastAsia="es-ES_tradnl"/>
              </w:rPr>
              <w:t>S+</w:t>
            </w:r>
            <w:r w:rsidR="00846C6B" w:rsidRPr="00DA608F">
              <w:rPr>
                <w:rFonts w:ascii="Arial" w:hAnsi="Arial" w:cs="Arial"/>
                <w:sz w:val="20"/>
                <w:lang w:val="es-ES" w:eastAsia="es-ES_tradnl"/>
              </w:rPr>
              <w:t>R</w:t>
            </w:r>
            <w:r w:rsidRPr="00DA608F">
              <w:rPr>
                <w:rFonts w:ascii="Arial" w:hAnsi="Arial" w:cs="Arial"/>
                <w:sz w:val="20"/>
                <w:lang w:val="es-ES" w:eastAsia="es-ES_tradnl"/>
              </w:rPr>
              <w:t>+</w:t>
            </w:r>
            <w:r w:rsidR="00846C6B" w:rsidRPr="00DA608F">
              <w:rPr>
                <w:rFonts w:ascii="Arial" w:hAnsi="Arial" w:cs="Arial"/>
                <w:sz w:val="20"/>
                <w:lang w:val="es-ES" w:eastAsia="es-ES_tradnl"/>
              </w:rPr>
              <w:t>E</w:t>
            </w:r>
          </w:p>
          <w:p w:rsidR="00846C6B" w:rsidRPr="00DA608F" w:rsidRDefault="00EB6714" w:rsidP="00D62BA7">
            <w:pPr>
              <w:pStyle w:val="Sinespaciado"/>
              <w:jc w:val="center"/>
              <w:rPr>
                <w:rFonts w:ascii="Arial" w:hAnsi="Arial" w:cs="Arial"/>
                <w:sz w:val="20"/>
                <w:lang w:val="es-ES" w:eastAsia="es-ES_tradnl"/>
              </w:rPr>
            </w:pPr>
            <w:r w:rsidRPr="00DA608F">
              <w:rPr>
                <w:rFonts w:ascii="Arial" w:hAnsi="Arial" w:cs="Arial"/>
                <w:sz w:val="20"/>
                <w:lang w:val="es-ES" w:eastAsia="es-ES_tradnl"/>
              </w:rPr>
              <w:t>R+</w:t>
            </w:r>
            <w:r w:rsidR="00846C6B" w:rsidRPr="00DA608F">
              <w:rPr>
                <w:rFonts w:ascii="Arial" w:hAnsi="Arial" w:cs="Arial"/>
                <w:sz w:val="20"/>
                <w:lang w:val="es-ES" w:eastAsia="es-ES_tradnl"/>
              </w:rPr>
              <w:t>E</w:t>
            </w:r>
          </w:p>
        </w:tc>
        <w:tc>
          <w:tcPr>
            <w:tcW w:w="2088" w:type="dxa"/>
          </w:tcPr>
          <w:p w:rsidR="00621D06" w:rsidRPr="00DA608F" w:rsidRDefault="00621D06" w:rsidP="00D62BA7">
            <w:pPr>
              <w:pStyle w:val="Sinespaciado"/>
              <w:jc w:val="center"/>
              <w:rPr>
                <w:rFonts w:ascii="Arial" w:hAnsi="Arial" w:cs="Arial"/>
                <w:sz w:val="20"/>
                <w:lang w:val="es-ES" w:eastAsia="es-ES_tradnl"/>
              </w:rPr>
            </w:pPr>
          </w:p>
          <w:p w:rsidR="00846C6B" w:rsidRPr="00DA608F" w:rsidRDefault="00846C6B" w:rsidP="00D62BA7">
            <w:pPr>
              <w:pStyle w:val="Sinespaciado"/>
              <w:jc w:val="center"/>
              <w:rPr>
                <w:rFonts w:ascii="Arial" w:hAnsi="Arial" w:cs="Arial"/>
                <w:sz w:val="20"/>
                <w:lang w:val="es-ES" w:eastAsia="es-ES_tradnl"/>
              </w:rPr>
            </w:pPr>
            <w:r w:rsidRPr="00DA608F">
              <w:rPr>
                <w:rFonts w:ascii="Arial" w:hAnsi="Arial" w:cs="Arial"/>
                <w:sz w:val="20"/>
                <w:lang w:val="es-ES" w:eastAsia="es-ES_tradnl"/>
              </w:rPr>
              <w:t>1</w:t>
            </w:r>
          </w:p>
          <w:p w:rsidR="00846C6B" w:rsidRPr="00DA608F" w:rsidRDefault="00846C6B" w:rsidP="00D62BA7">
            <w:pPr>
              <w:pStyle w:val="Sinespaciado"/>
              <w:jc w:val="center"/>
              <w:rPr>
                <w:rFonts w:ascii="Arial" w:hAnsi="Arial" w:cs="Arial"/>
                <w:sz w:val="20"/>
                <w:lang w:val="es-ES" w:eastAsia="es-ES_tradnl"/>
              </w:rPr>
            </w:pPr>
            <w:r w:rsidRPr="00DA608F">
              <w:rPr>
                <w:rFonts w:ascii="Arial" w:hAnsi="Arial" w:cs="Arial"/>
                <w:sz w:val="20"/>
                <w:lang w:val="es-ES" w:eastAsia="es-ES_tradnl"/>
              </w:rPr>
              <w:t>0</w:t>
            </w:r>
          </w:p>
        </w:tc>
        <w:tc>
          <w:tcPr>
            <w:tcW w:w="2315" w:type="dxa"/>
          </w:tcPr>
          <w:p w:rsidR="00621D06" w:rsidRPr="00DA608F" w:rsidRDefault="00621D06" w:rsidP="00D62BA7">
            <w:pPr>
              <w:pStyle w:val="Sinespaciado"/>
              <w:jc w:val="center"/>
              <w:rPr>
                <w:rFonts w:ascii="Arial" w:hAnsi="Arial" w:cs="Arial"/>
                <w:sz w:val="20"/>
                <w:lang w:val="es-ES" w:eastAsia="es-ES_tradnl"/>
              </w:rPr>
            </w:pPr>
          </w:p>
          <w:p w:rsidR="00846C6B" w:rsidRPr="00DA608F" w:rsidRDefault="00846C6B" w:rsidP="00D62BA7">
            <w:pPr>
              <w:pStyle w:val="Sinespaciado"/>
              <w:jc w:val="center"/>
              <w:rPr>
                <w:rFonts w:ascii="Arial" w:hAnsi="Arial" w:cs="Arial"/>
                <w:sz w:val="20"/>
                <w:lang w:val="es-ES" w:eastAsia="es-ES_tradnl"/>
              </w:rPr>
            </w:pPr>
            <w:r w:rsidRPr="00DA608F">
              <w:rPr>
                <w:rFonts w:ascii="Arial" w:hAnsi="Arial" w:cs="Arial"/>
                <w:sz w:val="20"/>
                <w:lang w:val="es-ES" w:eastAsia="es-ES_tradnl"/>
              </w:rPr>
              <w:t>0</w:t>
            </w:r>
          </w:p>
          <w:p w:rsidR="00846C6B" w:rsidRPr="00DA608F" w:rsidRDefault="00846C6B" w:rsidP="00D62BA7">
            <w:pPr>
              <w:pStyle w:val="Sinespaciado"/>
              <w:jc w:val="center"/>
              <w:rPr>
                <w:rFonts w:ascii="Arial" w:hAnsi="Arial" w:cs="Arial"/>
                <w:sz w:val="20"/>
                <w:lang w:val="es-ES" w:eastAsia="es-ES_tradnl"/>
              </w:rPr>
            </w:pPr>
            <w:r w:rsidRPr="00DA608F">
              <w:rPr>
                <w:rFonts w:ascii="Arial" w:hAnsi="Arial" w:cs="Arial"/>
                <w:sz w:val="20"/>
                <w:lang w:val="es-ES" w:eastAsia="es-ES_tradnl"/>
              </w:rPr>
              <w:t>1</w:t>
            </w:r>
          </w:p>
        </w:tc>
      </w:tr>
    </w:tbl>
    <w:p w:rsidR="00621D06" w:rsidRDefault="00885671" w:rsidP="00DA608F">
      <w:pPr>
        <w:autoSpaceDE w:val="0"/>
        <w:autoSpaceDN w:val="0"/>
        <w:adjustRightInd w:val="0"/>
        <w:spacing w:after="0" w:line="480" w:lineRule="auto"/>
        <w:jc w:val="both"/>
        <w:rPr>
          <w:rFonts w:ascii="Arial" w:eastAsia="Calibri" w:hAnsi="Arial" w:cs="Arial"/>
          <w:sz w:val="20"/>
          <w:szCs w:val="20"/>
          <w:lang w:val="es-ES" w:eastAsia="es-ES_tradnl"/>
        </w:rPr>
      </w:pPr>
      <w:r>
        <w:rPr>
          <w:rFonts w:ascii="Arial" w:eastAsia="Calibri" w:hAnsi="Arial" w:cs="Arial"/>
          <w:sz w:val="20"/>
          <w:szCs w:val="20"/>
          <w:lang w:val="es-ES" w:eastAsia="es-ES_tradnl"/>
        </w:rPr>
        <w:t>H: isoniazida</w:t>
      </w:r>
      <w:r>
        <w:rPr>
          <w:rFonts w:ascii="Arial" w:eastAsia="Calibri" w:hAnsi="Arial" w:cs="Arial"/>
          <w:sz w:val="20"/>
          <w:szCs w:val="20"/>
          <w:lang w:val="es-ES" w:eastAsia="es-ES_tradnl"/>
        </w:rPr>
        <w:tab/>
        <w:t>E: etambutol</w:t>
      </w:r>
      <w:r>
        <w:rPr>
          <w:rFonts w:ascii="Arial" w:eastAsia="Calibri" w:hAnsi="Arial" w:cs="Arial"/>
          <w:sz w:val="20"/>
          <w:szCs w:val="20"/>
          <w:lang w:val="es-ES" w:eastAsia="es-ES_tradnl"/>
        </w:rPr>
        <w:tab/>
        <w:t>S: estreptomicina</w:t>
      </w:r>
      <w:r>
        <w:rPr>
          <w:rFonts w:ascii="Arial" w:eastAsia="Calibri" w:hAnsi="Arial" w:cs="Arial"/>
          <w:sz w:val="20"/>
          <w:szCs w:val="20"/>
          <w:lang w:val="es-ES" w:eastAsia="es-ES_tradnl"/>
        </w:rPr>
        <w:tab/>
        <w:t>R:rifampicina</w:t>
      </w:r>
    </w:p>
    <w:p w:rsidR="007D5293" w:rsidRDefault="007D5293" w:rsidP="00DA608F">
      <w:pPr>
        <w:autoSpaceDE w:val="0"/>
        <w:autoSpaceDN w:val="0"/>
        <w:adjustRightInd w:val="0"/>
        <w:spacing w:after="0" w:line="480" w:lineRule="auto"/>
        <w:jc w:val="both"/>
        <w:rPr>
          <w:rFonts w:ascii="Arial" w:eastAsia="Calibri" w:hAnsi="Arial" w:cs="Arial"/>
          <w:sz w:val="20"/>
          <w:szCs w:val="20"/>
          <w:lang w:val="es-ES" w:eastAsia="es-ES_tradnl"/>
        </w:rPr>
      </w:pPr>
    </w:p>
    <w:p w:rsidR="005B068F" w:rsidRPr="00885671" w:rsidRDefault="005B068F" w:rsidP="00DA608F">
      <w:pPr>
        <w:autoSpaceDE w:val="0"/>
        <w:autoSpaceDN w:val="0"/>
        <w:adjustRightInd w:val="0"/>
        <w:spacing w:after="0" w:line="480" w:lineRule="auto"/>
        <w:jc w:val="both"/>
        <w:rPr>
          <w:rFonts w:ascii="Arial" w:eastAsia="Calibri" w:hAnsi="Arial" w:cs="Arial"/>
          <w:b/>
          <w:szCs w:val="20"/>
          <w:lang w:val="es-ES" w:eastAsia="es-ES_tradnl"/>
        </w:rPr>
      </w:pPr>
      <w:r w:rsidRPr="00885671">
        <w:rPr>
          <w:rFonts w:ascii="Arial" w:eastAsia="Calibri" w:hAnsi="Arial" w:cs="Arial"/>
          <w:b/>
          <w:szCs w:val="20"/>
          <w:lang w:val="es-ES" w:eastAsia="es-ES_tradnl"/>
        </w:rPr>
        <w:t xml:space="preserve">Tabla 3 </w:t>
      </w:r>
      <w:r w:rsidR="00EB6714" w:rsidRPr="00885671">
        <w:rPr>
          <w:rFonts w:ascii="Arial" w:eastAsia="Calibri" w:hAnsi="Arial" w:cs="Arial"/>
          <w:b/>
          <w:bCs/>
          <w:szCs w:val="20"/>
          <w:lang w:val="es-MX" w:eastAsia="es-ES_tradnl"/>
        </w:rPr>
        <w:t>Amplificación</w:t>
      </w:r>
      <w:r w:rsidRPr="00885671">
        <w:rPr>
          <w:rFonts w:ascii="Arial" w:eastAsia="Calibri" w:hAnsi="Arial" w:cs="Arial"/>
          <w:b/>
          <w:bCs/>
          <w:szCs w:val="20"/>
          <w:lang w:val="es-MX" w:eastAsia="es-ES_tradnl"/>
        </w:rPr>
        <w:t xml:space="preserve"> de</w:t>
      </w:r>
      <w:r w:rsidR="00EB6714" w:rsidRPr="00885671">
        <w:rPr>
          <w:rFonts w:ascii="Arial" w:eastAsia="Calibri" w:hAnsi="Arial" w:cs="Arial"/>
          <w:b/>
          <w:bCs/>
          <w:szCs w:val="20"/>
          <w:lang w:val="es-MX" w:eastAsia="es-ES_tradnl"/>
        </w:rPr>
        <w:t xml:space="preserve"> la</w:t>
      </w:r>
      <w:r w:rsidRPr="00885671">
        <w:rPr>
          <w:rFonts w:ascii="Arial" w:eastAsia="Calibri" w:hAnsi="Arial" w:cs="Arial"/>
          <w:b/>
          <w:bCs/>
          <w:szCs w:val="20"/>
          <w:lang w:val="es-MX" w:eastAsia="es-ES_tradnl"/>
        </w:rPr>
        <w:t xml:space="preserve"> resistencia durante el tratamiento</w:t>
      </w:r>
    </w:p>
    <w:tbl>
      <w:tblPr>
        <w:tblW w:w="81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797"/>
        <w:gridCol w:w="1324"/>
        <w:gridCol w:w="433"/>
        <w:gridCol w:w="433"/>
        <w:gridCol w:w="433"/>
        <w:gridCol w:w="433"/>
        <w:gridCol w:w="670"/>
        <w:gridCol w:w="696"/>
        <w:gridCol w:w="611"/>
        <w:gridCol w:w="660"/>
        <w:gridCol w:w="425"/>
        <w:gridCol w:w="611"/>
        <w:gridCol w:w="611"/>
      </w:tblGrid>
      <w:tr w:rsidR="00263CEA" w:rsidRPr="00DA608F" w:rsidTr="00263CEA">
        <w:trPr>
          <w:trHeight w:val="135"/>
        </w:trPr>
        <w:tc>
          <w:tcPr>
            <w:tcW w:w="797" w:type="dxa"/>
            <w:shd w:val="clear" w:color="auto" w:fill="auto"/>
            <w:tcMar>
              <w:top w:w="72" w:type="dxa"/>
              <w:left w:w="144" w:type="dxa"/>
              <w:bottom w:w="72" w:type="dxa"/>
              <w:right w:w="144" w:type="dxa"/>
            </w:tcMar>
            <w:hideMark/>
          </w:tcPr>
          <w:p w:rsidR="00263CEA" w:rsidRPr="00D62BA7" w:rsidRDefault="00263CEA" w:rsidP="00DA608F">
            <w:pPr>
              <w:pStyle w:val="Sinespaciado"/>
              <w:rPr>
                <w:rFonts w:ascii="Arial" w:hAnsi="Arial" w:cs="Arial"/>
                <w:b/>
                <w:sz w:val="20"/>
                <w:szCs w:val="20"/>
                <w:lang w:val="es-ES" w:eastAsia="es-ES_tradnl"/>
              </w:rPr>
            </w:pPr>
            <w:r w:rsidRPr="00D62BA7">
              <w:rPr>
                <w:rFonts w:ascii="Arial" w:hAnsi="Arial" w:cs="Arial"/>
                <w:b/>
                <w:sz w:val="20"/>
                <w:szCs w:val="20"/>
                <w:lang w:val="es-ES" w:eastAsia="es-ES_tradnl"/>
              </w:rPr>
              <w:t>Caso</w:t>
            </w:r>
          </w:p>
        </w:tc>
        <w:tc>
          <w:tcPr>
            <w:tcW w:w="1324" w:type="dxa"/>
            <w:shd w:val="clear" w:color="auto" w:fill="auto"/>
            <w:tcMar>
              <w:top w:w="72" w:type="dxa"/>
              <w:left w:w="144" w:type="dxa"/>
              <w:bottom w:w="72" w:type="dxa"/>
              <w:right w:w="144" w:type="dxa"/>
            </w:tcMar>
            <w:hideMark/>
          </w:tcPr>
          <w:p w:rsidR="00263CEA" w:rsidRPr="00D62BA7" w:rsidRDefault="00263CEA" w:rsidP="00DA608F">
            <w:pPr>
              <w:pStyle w:val="Sinespaciado"/>
              <w:rPr>
                <w:rFonts w:ascii="Arial" w:hAnsi="Arial" w:cs="Arial"/>
                <w:b/>
                <w:sz w:val="20"/>
                <w:szCs w:val="20"/>
                <w:lang w:val="es-ES" w:eastAsia="es-ES_tradnl"/>
              </w:rPr>
            </w:pPr>
            <w:r w:rsidRPr="00D62BA7">
              <w:rPr>
                <w:rFonts w:ascii="Arial" w:hAnsi="Arial" w:cs="Arial"/>
                <w:b/>
                <w:sz w:val="20"/>
                <w:szCs w:val="20"/>
                <w:lang w:val="es-ES" w:eastAsia="es-ES_tradnl"/>
              </w:rPr>
              <w:t>Fecha</w:t>
            </w:r>
          </w:p>
        </w:tc>
        <w:tc>
          <w:tcPr>
            <w:tcW w:w="433" w:type="dxa"/>
            <w:shd w:val="clear" w:color="auto" w:fill="auto"/>
            <w:tcMar>
              <w:top w:w="72" w:type="dxa"/>
              <w:left w:w="144" w:type="dxa"/>
              <w:bottom w:w="72" w:type="dxa"/>
              <w:right w:w="144" w:type="dxa"/>
            </w:tcMar>
            <w:hideMark/>
          </w:tcPr>
          <w:p w:rsidR="00263CEA" w:rsidRPr="00D62BA7" w:rsidRDefault="00263CEA" w:rsidP="00DA608F">
            <w:pPr>
              <w:pStyle w:val="Sinespaciado"/>
              <w:rPr>
                <w:rFonts w:ascii="Arial" w:hAnsi="Arial" w:cs="Arial"/>
                <w:b/>
                <w:sz w:val="20"/>
                <w:szCs w:val="20"/>
                <w:lang w:val="es-ES" w:eastAsia="es-ES_tradnl"/>
              </w:rPr>
            </w:pPr>
            <w:r w:rsidRPr="00D62BA7">
              <w:rPr>
                <w:rFonts w:ascii="Arial" w:hAnsi="Arial" w:cs="Arial"/>
                <w:b/>
                <w:sz w:val="20"/>
                <w:szCs w:val="20"/>
                <w:lang w:val="es-ES" w:eastAsia="es-ES_tradnl"/>
              </w:rPr>
              <w:t>S</w:t>
            </w:r>
          </w:p>
        </w:tc>
        <w:tc>
          <w:tcPr>
            <w:tcW w:w="433" w:type="dxa"/>
            <w:shd w:val="clear" w:color="auto" w:fill="auto"/>
            <w:tcMar>
              <w:top w:w="72" w:type="dxa"/>
              <w:left w:w="144" w:type="dxa"/>
              <w:bottom w:w="72" w:type="dxa"/>
              <w:right w:w="144" w:type="dxa"/>
            </w:tcMar>
            <w:hideMark/>
          </w:tcPr>
          <w:p w:rsidR="00263CEA" w:rsidRPr="00D62BA7" w:rsidRDefault="00263CEA" w:rsidP="00DA608F">
            <w:pPr>
              <w:pStyle w:val="Sinespaciado"/>
              <w:rPr>
                <w:rFonts w:ascii="Arial" w:hAnsi="Arial" w:cs="Arial"/>
                <w:b/>
                <w:sz w:val="20"/>
                <w:szCs w:val="20"/>
                <w:lang w:val="es-ES" w:eastAsia="es-ES_tradnl"/>
              </w:rPr>
            </w:pPr>
            <w:r w:rsidRPr="00D62BA7">
              <w:rPr>
                <w:rFonts w:ascii="Arial" w:hAnsi="Arial" w:cs="Arial"/>
                <w:b/>
                <w:sz w:val="20"/>
                <w:szCs w:val="20"/>
                <w:lang w:val="es-ES" w:eastAsia="es-ES_tradnl"/>
              </w:rPr>
              <w:t>H</w:t>
            </w:r>
          </w:p>
        </w:tc>
        <w:tc>
          <w:tcPr>
            <w:tcW w:w="433" w:type="dxa"/>
            <w:shd w:val="clear" w:color="auto" w:fill="auto"/>
            <w:tcMar>
              <w:top w:w="72" w:type="dxa"/>
              <w:left w:w="144" w:type="dxa"/>
              <w:bottom w:w="72" w:type="dxa"/>
              <w:right w:w="144" w:type="dxa"/>
            </w:tcMar>
            <w:hideMark/>
          </w:tcPr>
          <w:p w:rsidR="00263CEA" w:rsidRPr="00D62BA7" w:rsidRDefault="00263CEA" w:rsidP="00DA608F">
            <w:pPr>
              <w:pStyle w:val="Sinespaciado"/>
              <w:rPr>
                <w:rFonts w:ascii="Arial" w:hAnsi="Arial" w:cs="Arial"/>
                <w:b/>
                <w:sz w:val="20"/>
                <w:szCs w:val="20"/>
                <w:lang w:val="es-ES" w:eastAsia="es-ES_tradnl"/>
              </w:rPr>
            </w:pPr>
            <w:r w:rsidRPr="00D62BA7">
              <w:rPr>
                <w:rFonts w:ascii="Arial" w:hAnsi="Arial" w:cs="Arial"/>
                <w:b/>
                <w:sz w:val="20"/>
                <w:szCs w:val="20"/>
                <w:lang w:val="es-ES" w:eastAsia="es-ES_tradnl"/>
              </w:rPr>
              <w:t>R</w:t>
            </w:r>
          </w:p>
        </w:tc>
        <w:tc>
          <w:tcPr>
            <w:tcW w:w="433" w:type="dxa"/>
            <w:shd w:val="clear" w:color="auto" w:fill="auto"/>
            <w:tcMar>
              <w:top w:w="72" w:type="dxa"/>
              <w:left w:w="144" w:type="dxa"/>
              <w:bottom w:w="72" w:type="dxa"/>
              <w:right w:w="144" w:type="dxa"/>
            </w:tcMar>
            <w:hideMark/>
          </w:tcPr>
          <w:p w:rsidR="00263CEA" w:rsidRPr="00D62BA7" w:rsidRDefault="00263CEA" w:rsidP="00DA608F">
            <w:pPr>
              <w:pStyle w:val="Sinespaciado"/>
              <w:rPr>
                <w:rFonts w:ascii="Arial" w:hAnsi="Arial" w:cs="Arial"/>
                <w:b/>
                <w:sz w:val="20"/>
                <w:szCs w:val="20"/>
                <w:lang w:val="es-ES" w:eastAsia="es-ES_tradnl"/>
              </w:rPr>
            </w:pPr>
            <w:r w:rsidRPr="00D62BA7">
              <w:rPr>
                <w:rFonts w:ascii="Arial" w:hAnsi="Arial" w:cs="Arial"/>
                <w:b/>
                <w:sz w:val="20"/>
                <w:szCs w:val="20"/>
                <w:lang w:val="es-ES" w:eastAsia="es-ES_tradnl"/>
              </w:rPr>
              <w:t>E</w:t>
            </w:r>
          </w:p>
        </w:tc>
        <w:tc>
          <w:tcPr>
            <w:tcW w:w="670" w:type="dxa"/>
            <w:shd w:val="clear" w:color="auto" w:fill="auto"/>
            <w:tcMar>
              <w:top w:w="72" w:type="dxa"/>
              <w:left w:w="144" w:type="dxa"/>
              <w:bottom w:w="72" w:type="dxa"/>
              <w:right w:w="144" w:type="dxa"/>
            </w:tcMar>
            <w:hideMark/>
          </w:tcPr>
          <w:p w:rsidR="00263CEA" w:rsidRPr="00D62BA7" w:rsidRDefault="00263CEA" w:rsidP="00DA608F">
            <w:pPr>
              <w:pStyle w:val="Sinespaciado"/>
              <w:rPr>
                <w:rFonts w:ascii="Arial" w:hAnsi="Arial" w:cs="Arial"/>
                <w:b/>
                <w:sz w:val="20"/>
                <w:szCs w:val="20"/>
                <w:lang w:val="es-ES" w:eastAsia="es-ES_tradnl"/>
              </w:rPr>
            </w:pPr>
            <w:r w:rsidRPr="00D62BA7">
              <w:rPr>
                <w:rFonts w:ascii="Arial" w:hAnsi="Arial" w:cs="Arial"/>
                <w:b/>
                <w:sz w:val="20"/>
                <w:szCs w:val="20"/>
                <w:lang w:val="es-ES" w:eastAsia="es-ES_tradnl"/>
              </w:rPr>
              <w:t>Km</w:t>
            </w:r>
          </w:p>
        </w:tc>
        <w:tc>
          <w:tcPr>
            <w:tcW w:w="696" w:type="dxa"/>
            <w:shd w:val="clear" w:color="auto" w:fill="auto"/>
            <w:tcMar>
              <w:top w:w="72" w:type="dxa"/>
              <w:left w:w="144" w:type="dxa"/>
              <w:bottom w:w="72" w:type="dxa"/>
              <w:right w:w="144" w:type="dxa"/>
            </w:tcMar>
            <w:hideMark/>
          </w:tcPr>
          <w:p w:rsidR="00263CEA" w:rsidRPr="00D62BA7" w:rsidRDefault="00263CEA" w:rsidP="00DA608F">
            <w:pPr>
              <w:pStyle w:val="Sinespaciado"/>
              <w:rPr>
                <w:rFonts w:ascii="Arial" w:hAnsi="Arial" w:cs="Arial"/>
                <w:b/>
                <w:sz w:val="20"/>
                <w:szCs w:val="20"/>
                <w:lang w:val="es-ES" w:eastAsia="es-ES_tradnl"/>
              </w:rPr>
            </w:pPr>
            <w:r w:rsidRPr="00D62BA7">
              <w:rPr>
                <w:rFonts w:ascii="Arial" w:hAnsi="Arial" w:cs="Arial"/>
                <w:b/>
                <w:sz w:val="20"/>
                <w:szCs w:val="20"/>
                <w:lang w:val="es-ES" w:eastAsia="es-ES_tradnl"/>
              </w:rPr>
              <w:t>Am</w:t>
            </w:r>
          </w:p>
        </w:tc>
        <w:tc>
          <w:tcPr>
            <w:tcW w:w="611" w:type="dxa"/>
            <w:shd w:val="clear" w:color="auto" w:fill="auto"/>
            <w:tcMar>
              <w:top w:w="72" w:type="dxa"/>
              <w:left w:w="144" w:type="dxa"/>
              <w:bottom w:w="72" w:type="dxa"/>
              <w:right w:w="144" w:type="dxa"/>
            </w:tcMar>
            <w:hideMark/>
          </w:tcPr>
          <w:p w:rsidR="00263CEA" w:rsidRPr="00D62BA7" w:rsidRDefault="00263CEA" w:rsidP="00DA608F">
            <w:pPr>
              <w:pStyle w:val="Sinespaciado"/>
              <w:rPr>
                <w:rFonts w:ascii="Arial" w:hAnsi="Arial" w:cs="Arial"/>
                <w:b/>
                <w:sz w:val="20"/>
                <w:szCs w:val="20"/>
                <w:lang w:val="es-ES" w:eastAsia="es-ES_tradnl"/>
              </w:rPr>
            </w:pPr>
            <w:r w:rsidRPr="00D62BA7">
              <w:rPr>
                <w:rFonts w:ascii="Arial" w:hAnsi="Arial" w:cs="Arial"/>
                <w:b/>
                <w:sz w:val="20"/>
                <w:szCs w:val="20"/>
                <w:lang w:val="es-ES" w:eastAsia="es-ES_tradnl"/>
              </w:rPr>
              <w:t>Cfx</w:t>
            </w:r>
          </w:p>
        </w:tc>
        <w:tc>
          <w:tcPr>
            <w:tcW w:w="660" w:type="dxa"/>
            <w:shd w:val="clear" w:color="auto" w:fill="auto"/>
            <w:tcMar>
              <w:top w:w="72" w:type="dxa"/>
              <w:left w:w="144" w:type="dxa"/>
              <w:bottom w:w="72" w:type="dxa"/>
              <w:right w:w="144" w:type="dxa"/>
            </w:tcMar>
            <w:hideMark/>
          </w:tcPr>
          <w:p w:rsidR="00263CEA" w:rsidRPr="00D62BA7" w:rsidRDefault="00263CEA" w:rsidP="00DA608F">
            <w:pPr>
              <w:pStyle w:val="Sinespaciado"/>
              <w:rPr>
                <w:rFonts w:ascii="Arial" w:hAnsi="Arial" w:cs="Arial"/>
                <w:b/>
                <w:sz w:val="20"/>
                <w:szCs w:val="20"/>
                <w:lang w:val="es-ES" w:eastAsia="es-ES_tradnl"/>
              </w:rPr>
            </w:pPr>
            <w:r w:rsidRPr="00D62BA7">
              <w:rPr>
                <w:rFonts w:ascii="Arial" w:hAnsi="Arial" w:cs="Arial"/>
                <w:b/>
                <w:sz w:val="20"/>
                <w:szCs w:val="20"/>
                <w:lang w:val="es-ES" w:eastAsia="es-ES_tradnl"/>
              </w:rPr>
              <w:t>Ofx</w:t>
            </w:r>
          </w:p>
        </w:tc>
        <w:tc>
          <w:tcPr>
            <w:tcW w:w="425" w:type="dxa"/>
            <w:shd w:val="clear" w:color="auto" w:fill="auto"/>
            <w:tcMar>
              <w:top w:w="72" w:type="dxa"/>
              <w:left w:w="144" w:type="dxa"/>
              <w:bottom w:w="72" w:type="dxa"/>
              <w:right w:w="144" w:type="dxa"/>
            </w:tcMar>
            <w:hideMark/>
          </w:tcPr>
          <w:p w:rsidR="00263CEA" w:rsidRPr="00D62BA7" w:rsidRDefault="00263CEA" w:rsidP="00DA608F">
            <w:pPr>
              <w:pStyle w:val="Sinespaciado"/>
              <w:rPr>
                <w:rFonts w:ascii="Arial" w:hAnsi="Arial" w:cs="Arial"/>
                <w:b/>
                <w:sz w:val="20"/>
                <w:szCs w:val="20"/>
                <w:lang w:val="es-ES" w:eastAsia="es-ES_tradnl"/>
              </w:rPr>
            </w:pPr>
            <w:r w:rsidRPr="00D62BA7">
              <w:rPr>
                <w:rFonts w:ascii="Arial" w:hAnsi="Arial" w:cs="Arial"/>
                <w:b/>
                <w:sz w:val="20"/>
                <w:szCs w:val="20"/>
                <w:lang w:val="es-ES" w:eastAsia="es-ES_tradnl"/>
              </w:rPr>
              <w:t>Z</w:t>
            </w:r>
          </w:p>
        </w:tc>
        <w:tc>
          <w:tcPr>
            <w:tcW w:w="611" w:type="dxa"/>
            <w:shd w:val="clear" w:color="auto" w:fill="auto"/>
            <w:tcMar>
              <w:top w:w="72" w:type="dxa"/>
              <w:left w:w="144" w:type="dxa"/>
              <w:bottom w:w="72" w:type="dxa"/>
              <w:right w:w="144" w:type="dxa"/>
            </w:tcMar>
            <w:hideMark/>
          </w:tcPr>
          <w:p w:rsidR="00263CEA" w:rsidRPr="00D62BA7" w:rsidRDefault="00263CEA" w:rsidP="00DA608F">
            <w:pPr>
              <w:pStyle w:val="Sinespaciado"/>
              <w:rPr>
                <w:rFonts w:ascii="Arial" w:hAnsi="Arial" w:cs="Arial"/>
                <w:b/>
                <w:sz w:val="20"/>
                <w:szCs w:val="20"/>
                <w:lang w:val="es-ES" w:eastAsia="es-ES_tradnl"/>
              </w:rPr>
            </w:pPr>
            <w:r w:rsidRPr="00D62BA7">
              <w:rPr>
                <w:rFonts w:ascii="Arial" w:hAnsi="Arial" w:cs="Arial"/>
                <w:b/>
                <w:sz w:val="20"/>
                <w:szCs w:val="20"/>
                <w:lang w:val="es-ES" w:eastAsia="es-ES_tradnl"/>
              </w:rPr>
              <w:t>Eto</w:t>
            </w:r>
          </w:p>
        </w:tc>
        <w:tc>
          <w:tcPr>
            <w:tcW w:w="611" w:type="dxa"/>
            <w:shd w:val="clear" w:color="auto" w:fill="auto"/>
            <w:tcMar>
              <w:top w:w="72" w:type="dxa"/>
              <w:left w:w="144" w:type="dxa"/>
              <w:bottom w:w="72" w:type="dxa"/>
              <w:right w:w="144" w:type="dxa"/>
            </w:tcMar>
            <w:hideMark/>
          </w:tcPr>
          <w:p w:rsidR="00263CEA" w:rsidRPr="00D62BA7" w:rsidRDefault="00263CEA" w:rsidP="00DA608F">
            <w:pPr>
              <w:pStyle w:val="Sinespaciado"/>
              <w:rPr>
                <w:rFonts w:ascii="Arial" w:hAnsi="Arial" w:cs="Arial"/>
                <w:b/>
                <w:sz w:val="20"/>
                <w:szCs w:val="20"/>
                <w:lang w:val="es-ES" w:eastAsia="es-ES_tradnl"/>
              </w:rPr>
            </w:pPr>
            <w:r w:rsidRPr="00D62BA7">
              <w:rPr>
                <w:rFonts w:ascii="Arial" w:hAnsi="Arial" w:cs="Arial"/>
                <w:b/>
                <w:sz w:val="20"/>
                <w:szCs w:val="20"/>
                <w:lang w:val="es-ES" w:eastAsia="es-ES_tradnl"/>
              </w:rPr>
              <w:t>Cm</w:t>
            </w:r>
          </w:p>
        </w:tc>
      </w:tr>
      <w:tr w:rsidR="00263CEA" w:rsidRPr="00DA608F" w:rsidTr="00263CEA">
        <w:trPr>
          <w:trHeight w:val="965"/>
        </w:trPr>
        <w:tc>
          <w:tcPr>
            <w:tcW w:w="797" w:type="dxa"/>
            <w:shd w:val="clear" w:color="auto" w:fill="auto"/>
            <w:tcMar>
              <w:top w:w="72" w:type="dxa"/>
              <w:left w:w="144" w:type="dxa"/>
              <w:bottom w:w="72" w:type="dxa"/>
              <w:right w:w="144" w:type="dxa"/>
            </w:tcMar>
            <w:hideMark/>
          </w:tcPr>
          <w:p w:rsidR="00263CEA" w:rsidRPr="00DA608F" w:rsidRDefault="00263CEA" w:rsidP="00DA608F">
            <w:pPr>
              <w:pStyle w:val="Sinespaciado"/>
              <w:rPr>
                <w:rFonts w:ascii="Arial" w:hAnsi="Arial" w:cs="Arial"/>
                <w:sz w:val="20"/>
                <w:szCs w:val="20"/>
                <w:lang w:val="es-ES" w:eastAsia="es-ES_tradnl"/>
              </w:rPr>
            </w:pPr>
            <w:r w:rsidRPr="00DA608F">
              <w:rPr>
                <w:rFonts w:ascii="Arial" w:hAnsi="Arial" w:cs="Arial"/>
                <w:sz w:val="20"/>
                <w:szCs w:val="20"/>
                <w:lang w:val="es-ES" w:eastAsia="es-ES_tradnl"/>
              </w:rPr>
              <w:t>1</w:t>
            </w:r>
          </w:p>
        </w:tc>
        <w:tc>
          <w:tcPr>
            <w:tcW w:w="1324" w:type="dxa"/>
            <w:shd w:val="clear" w:color="auto" w:fill="auto"/>
            <w:tcMar>
              <w:top w:w="72" w:type="dxa"/>
              <w:left w:w="144" w:type="dxa"/>
              <w:bottom w:w="72" w:type="dxa"/>
              <w:right w:w="144" w:type="dxa"/>
            </w:tcMar>
            <w:hideMark/>
          </w:tcPr>
          <w:p w:rsidR="00263CEA" w:rsidRPr="00DA608F" w:rsidRDefault="00263CEA" w:rsidP="00DA608F">
            <w:pPr>
              <w:pStyle w:val="Sinespaciado"/>
              <w:rPr>
                <w:rFonts w:ascii="Arial" w:hAnsi="Arial" w:cs="Arial"/>
                <w:sz w:val="20"/>
                <w:szCs w:val="20"/>
                <w:lang w:val="es-ES" w:eastAsia="es-ES_tradnl"/>
              </w:rPr>
            </w:pPr>
            <w:r w:rsidRPr="00DA608F">
              <w:rPr>
                <w:rFonts w:ascii="Arial" w:hAnsi="Arial" w:cs="Arial"/>
                <w:sz w:val="20"/>
                <w:szCs w:val="20"/>
                <w:lang w:val="es-ES" w:eastAsia="es-ES_tradnl"/>
              </w:rPr>
              <w:t>12/07/2007</w:t>
            </w:r>
          </w:p>
          <w:p w:rsidR="00263CEA" w:rsidRPr="00DA608F" w:rsidRDefault="00263CEA" w:rsidP="00DA608F">
            <w:pPr>
              <w:pStyle w:val="Sinespaciado"/>
              <w:rPr>
                <w:rFonts w:ascii="Arial" w:hAnsi="Arial" w:cs="Arial"/>
                <w:sz w:val="20"/>
                <w:szCs w:val="20"/>
                <w:lang w:val="es-ES" w:eastAsia="es-ES_tradnl"/>
              </w:rPr>
            </w:pPr>
            <w:r w:rsidRPr="00DA608F">
              <w:rPr>
                <w:rFonts w:ascii="Arial" w:hAnsi="Arial" w:cs="Arial"/>
                <w:sz w:val="20"/>
                <w:szCs w:val="20"/>
                <w:lang w:val="es-ES" w:eastAsia="es-ES_tradnl"/>
              </w:rPr>
              <w:t>31/03/2008</w:t>
            </w:r>
          </w:p>
          <w:p w:rsidR="00263CEA" w:rsidRPr="00DA608F" w:rsidRDefault="00263CEA" w:rsidP="00DA608F">
            <w:pPr>
              <w:pStyle w:val="Sinespaciado"/>
              <w:rPr>
                <w:rFonts w:ascii="Arial" w:hAnsi="Arial" w:cs="Arial"/>
                <w:sz w:val="20"/>
                <w:szCs w:val="20"/>
                <w:lang w:val="es-ES" w:eastAsia="es-ES_tradnl"/>
              </w:rPr>
            </w:pPr>
            <w:r w:rsidRPr="00DA608F">
              <w:rPr>
                <w:rFonts w:ascii="Arial" w:hAnsi="Arial" w:cs="Arial"/>
                <w:sz w:val="20"/>
                <w:szCs w:val="20"/>
                <w:lang w:val="es-ES" w:eastAsia="es-ES_tradnl"/>
              </w:rPr>
              <w:t>16/06/2009</w:t>
            </w:r>
          </w:p>
          <w:p w:rsidR="00263CEA" w:rsidRPr="00DA608F" w:rsidRDefault="00263CEA" w:rsidP="00DA608F">
            <w:pPr>
              <w:pStyle w:val="Sinespaciado"/>
              <w:rPr>
                <w:rFonts w:ascii="Arial" w:hAnsi="Arial" w:cs="Arial"/>
                <w:sz w:val="20"/>
                <w:szCs w:val="20"/>
                <w:lang w:val="es-ES" w:eastAsia="es-ES_tradnl"/>
              </w:rPr>
            </w:pPr>
            <w:r w:rsidRPr="00DA608F">
              <w:rPr>
                <w:rFonts w:ascii="Arial" w:hAnsi="Arial" w:cs="Arial"/>
                <w:sz w:val="20"/>
                <w:szCs w:val="20"/>
                <w:lang w:val="es-ES" w:eastAsia="es-ES_tradnl"/>
              </w:rPr>
              <w:t>27/10/2009</w:t>
            </w:r>
          </w:p>
        </w:tc>
        <w:tc>
          <w:tcPr>
            <w:tcW w:w="433" w:type="dxa"/>
            <w:shd w:val="clear" w:color="auto" w:fill="auto"/>
            <w:tcMar>
              <w:top w:w="72" w:type="dxa"/>
              <w:left w:w="144" w:type="dxa"/>
              <w:bottom w:w="72" w:type="dxa"/>
              <w:right w:w="144" w:type="dxa"/>
            </w:tcMar>
            <w:hideMark/>
          </w:tcPr>
          <w:p w:rsidR="00263CEA" w:rsidRPr="00DA608F" w:rsidRDefault="00263CEA" w:rsidP="00DA608F">
            <w:pPr>
              <w:pStyle w:val="Sinespaciado"/>
              <w:rPr>
                <w:rFonts w:ascii="Arial" w:hAnsi="Arial" w:cs="Arial"/>
                <w:sz w:val="20"/>
                <w:szCs w:val="20"/>
                <w:lang w:val="es-ES" w:eastAsia="es-ES_tradnl"/>
              </w:rPr>
            </w:pPr>
            <w:r w:rsidRPr="00DA608F">
              <w:rPr>
                <w:rFonts w:ascii="Arial" w:hAnsi="Arial" w:cs="Arial"/>
                <w:sz w:val="20"/>
                <w:szCs w:val="20"/>
                <w:lang w:val="es-ES" w:eastAsia="es-ES_tradnl"/>
              </w:rPr>
              <w:t>S</w:t>
            </w:r>
          </w:p>
          <w:p w:rsidR="00263CEA" w:rsidRPr="00DA608F" w:rsidRDefault="00263CEA" w:rsidP="00DA608F">
            <w:pPr>
              <w:pStyle w:val="Sinespaciado"/>
              <w:rPr>
                <w:rFonts w:ascii="Arial" w:hAnsi="Arial" w:cs="Arial"/>
                <w:sz w:val="20"/>
                <w:szCs w:val="20"/>
                <w:lang w:val="es-ES" w:eastAsia="es-ES_tradnl"/>
              </w:rPr>
            </w:pPr>
            <w:r w:rsidRPr="00DA608F">
              <w:rPr>
                <w:rFonts w:ascii="Arial" w:hAnsi="Arial" w:cs="Arial"/>
                <w:sz w:val="20"/>
                <w:szCs w:val="20"/>
                <w:lang w:val="es-ES" w:eastAsia="es-ES_tradnl"/>
              </w:rPr>
              <w:t>S</w:t>
            </w:r>
          </w:p>
          <w:p w:rsidR="00263CEA" w:rsidRPr="00DA608F" w:rsidRDefault="00263CEA" w:rsidP="00DA608F">
            <w:pPr>
              <w:pStyle w:val="Sinespaciado"/>
              <w:rPr>
                <w:rFonts w:ascii="Arial" w:hAnsi="Arial" w:cs="Arial"/>
                <w:sz w:val="20"/>
                <w:szCs w:val="20"/>
                <w:lang w:val="es-ES" w:eastAsia="es-ES_tradnl"/>
              </w:rPr>
            </w:pPr>
            <w:r w:rsidRPr="00DA608F">
              <w:rPr>
                <w:rFonts w:ascii="Arial" w:hAnsi="Arial" w:cs="Arial"/>
                <w:sz w:val="20"/>
                <w:szCs w:val="20"/>
                <w:lang w:val="es-ES" w:eastAsia="es-ES_tradnl"/>
              </w:rPr>
              <w:t>R</w:t>
            </w:r>
          </w:p>
          <w:p w:rsidR="00263CEA" w:rsidRPr="00DA608F" w:rsidRDefault="00263CEA" w:rsidP="00DA608F">
            <w:pPr>
              <w:pStyle w:val="Sinespaciado"/>
              <w:rPr>
                <w:rFonts w:ascii="Arial" w:hAnsi="Arial" w:cs="Arial"/>
                <w:sz w:val="20"/>
                <w:szCs w:val="20"/>
                <w:lang w:val="es-ES" w:eastAsia="es-ES_tradnl"/>
              </w:rPr>
            </w:pPr>
            <w:r w:rsidRPr="00DA608F">
              <w:rPr>
                <w:rFonts w:ascii="Arial" w:hAnsi="Arial" w:cs="Arial"/>
                <w:sz w:val="20"/>
                <w:szCs w:val="20"/>
                <w:lang w:val="es-ES" w:eastAsia="es-ES_tradnl"/>
              </w:rPr>
              <w:t>R</w:t>
            </w:r>
          </w:p>
        </w:tc>
        <w:tc>
          <w:tcPr>
            <w:tcW w:w="433" w:type="dxa"/>
            <w:shd w:val="clear" w:color="auto" w:fill="auto"/>
            <w:tcMar>
              <w:top w:w="72" w:type="dxa"/>
              <w:left w:w="144" w:type="dxa"/>
              <w:bottom w:w="72" w:type="dxa"/>
              <w:right w:w="144" w:type="dxa"/>
            </w:tcMar>
            <w:hideMark/>
          </w:tcPr>
          <w:p w:rsidR="00263CEA" w:rsidRPr="00DA608F" w:rsidRDefault="00263CEA" w:rsidP="00DA608F">
            <w:pPr>
              <w:pStyle w:val="Sinespaciado"/>
              <w:rPr>
                <w:rFonts w:ascii="Arial" w:hAnsi="Arial" w:cs="Arial"/>
                <w:sz w:val="20"/>
                <w:szCs w:val="20"/>
                <w:lang w:val="es-ES" w:eastAsia="es-ES_tradnl"/>
              </w:rPr>
            </w:pPr>
            <w:r w:rsidRPr="00DA608F">
              <w:rPr>
                <w:rFonts w:ascii="Arial" w:hAnsi="Arial" w:cs="Arial"/>
                <w:sz w:val="20"/>
                <w:szCs w:val="20"/>
                <w:lang w:val="es-ES" w:eastAsia="es-ES_tradnl"/>
              </w:rPr>
              <w:t>R</w:t>
            </w:r>
          </w:p>
          <w:p w:rsidR="00263CEA" w:rsidRPr="00DA608F" w:rsidRDefault="00263CEA" w:rsidP="00DA608F">
            <w:pPr>
              <w:pStyle w:val="Sinespaciado"/>
              <w:rPr>
                <w:rFonts w:ascii="Arial" w:hAnsi="Arial" w:cs="Arial"/>
                <w:sz w:val="20"/>
                <w:szCs w:val="20"/>
                <w:lang w:val="es-ES" w:eastAsia="es-ES_tradnl"/>
              </w:rPr>
            </w:pPr>
            <w:r w:rsidRPr="00DA608F">
              <w:rPr>
                <w:rFonts w:ascii="Arial" w:hAnsi="Arial" w:cs="Arial"/>
                <w:sz w:val="20"/>
                <w:szCs w:val="20"/>
                <w:lang w:val="es-ES" w:eastAsia="es-ES_tradnl"/>
              </w:rPr>
              <w:t>R</w:t>
            </w:r>
          </w:p>
          <w:p w:rsidR="00263CEA" w:rsidRPr="00DA608F" w:rsidRDefault="00263CEA" w:rsidP="00DA608F">
            <w:pPr>
              <w:pStyle w:val="Sinespaciado"/>
              <w:rPr>
                <w:rFonts w:ascii="Arial" w:hAnsi="Arial" w:cs="Arial"/>
                <w:sz w:val="20"/>
                <w:szCs w:val="20"/>
                <w:lang w:val="es-ES" w:eastAsia="es-ES_tradnl"/>
              </w:rPr>
            </w:pPr>
            <w:r w:rsidRPr="00DA608F">
              <w:rPr>
                <w:rFonts w:ascii="Arial" w:hAnsi="Arial" w:cs="Arial"/>
                <w:sz w:val="20"/>
                <w:szCs w:val="20"/>
                <w:lang w:val="es-ES" w:eastAsia="es-ES_tradnl"/>
              </w:rPr>
              <w:t>R</w:t>
            </w:r>
          </w:p>
          <w:p w:rsidR="00263CEA" w:rsidRPr="00DA608F" w:rsidRDefault="00263CEA" w:rsidP="00DA608F">
            <w:pPr>
              <w:pStyle w:val="Sinespaciado"/>
              <w:rPr>
                <w:rFonts w:ascii="Arial" w:hAnsi="Arial" w:cs="Arial"/>
                <w:sz w:val="20"/>
                <w:szCs w:val="20"/>
                <w:lang w:val="es-ES" w:eastAsia="es-ES_tradnl"/>
              </w:rPr>
            </w:pPr>
            <w:r w:rsidRPr="00DA608F">
              <w:rPr>
                <w:rFonts w:ascii="Arial" w:hAnsi="Arial" w:cs="Arial"/>
                <w:sz w:val="20"/>
                <w:szCs w:val="20"/>
                <w:lang w:val="es-ES" w:eastAsia="es-ES_tradnl"/>
              </w:rPr>
              <w:t>R</w:t>
            </w:r>
          </w:p>
        </w:tc>
        <w:tc>
          <w:tcPr>
            <w:tcW w:w="433" w:type="dxa"/>
            <w:shd w:val="clear" w:color="auto" w:fill="auto"/>
            <w:tcMar>
              <w:top w:w="72" w:type="dxa"/>
              <w:left w:w="144" w:type="dxa"/>
              <w:bottom w:w="72" w:type="dxa"/>
              <w:right w:w="144" w:type="dxa"/>
            </w:tcMar>
            <w:hideMark/>
          </w:tcPr>
          <w:p w:rsidR="00263CEA" w:rsidRPr="00DA608F" w:rsidRDefault="00263CEA" w:rsidP="00DA608F">
            <w:pPr>
              <w:pStyle w:val="Sinespaciado"/>
              <w:rPr>
                <w:rFonts w:ascii="Arial" w:hAnsi="Arial" w:cs="Arial"/>
                <w:sz w:val="20"/>
                <w:szCs w:val="20"/>
                <w:lang w:val="es-ES" w:eastAsia="es-ES_tradnl"/>
              </w:rPr>
            </w:pPr>
            <w:r w:rsidRPr="00DA608F">
              <w:rPr>
                <w:rFonts w:ascii="Arial" w:hAnsi="Arial" w:cs="Arial"/>
                <w:sz w:val="20"/>
                <w:szCs w:val="20"/>
                <w:lang w:val="es-ES" w:eastAsia="es-ES_tradnl"/>
              </w:rPr>
              <w:t>S</w:t>
            </w:r>
          </w:p>
          <w:p w:rsidR="00263CEA" w:rsidRPr="00DA608F" w:rsidRDefault="00263CEA" w:rsidP="00DA608F">
            <w:pPr>
              <w:pStyle w:val="Sinespaciado"/>
              <w:rPr>
                <w:rFonts w:ascii="Arial" w:hAnsi="Arial" w:cs="Arial"/>
                <w:sz w:val="20"/>
                <w:szCs w:val="20"/>
                <w:lang w:val="es-ES" w:eastAsia="es-ES_tradnl"/>
              </w:rPr>
            </w:pPr>
            <w:r w:rsidRPr="00DA608F">
              <w:rPr>
                <w:rFonts w:ascii="Arial" w:hAnsi="Arial" w:cs="Arial"/>
                <w:sz w:val="20"/>
                <w:szCs w:val="20"/>
                <w:lang w:val="es-ES" w:eastAsia="es-ES_tradnl"/>
              </w:rPr>
              <w:t>R</w:t>
            </w:r>
          </w:p>
          <w:p w:rsidR="00263CEA" w:rsidRPr="00DA608F" w:rsidRDefault="00263CEA" w:rsidP="00DA608F">
            <w:pPr>
              <w:pStyle w:val="Sinespaciado"/>
              <w:rPr>
                <w:rFonts w:ascii="Arial" w:hAnsi="Arial" w:cs="Arial"/>
                <w:sz w:val="20"/>
                <w:szCs w:val="20"/>
                <w:lang w:val="es-ES" w:eastAsia="es-ES_tradnl"/>
              </w:rPr>
            </w:pPr>
            <w:r w:rsidRPr="00DA608F">
              <w:rPr>
                <w:rFonts w:ascii="Arial" w:hAnsi="Arial" w:cs="Arial"/>
                <w:sz w:val="20"/>
                <w:szCs w:val="20"/>
                <w:lang w:val="es-ES" w:eastAsia="es-ES_tradnl"/>
              </w:rPr>
              <w:t>R</w:t>
            </w:r>
          </w:p>
          <w:p w:rsidR="00263CEA" w:rsidRPr="00DA608F" w:rsidRDefault="00263CEA" w:rsidP="00DA608F">
            <w:pPr>
              <w:pStyle w:val="Sinespaciado"/>
              <w:rPr>
                <w:rFonts w:ascii="Arial" w:hAnsi="Arial" w:cs="Arial"/>
                <w:sz w:val="20"/>
                <w:szCs w:val="20"/>
                <w:lang w:val="es-ES" w:eastAsia="es-ES_tradnl"/>
              </w:rPr>
            </w:pPr>
            <w:r w:rsidRPr="00DA608F">
              <w:rPr>
                <w:rFonts w:ascii="Arial" w:hAnsi="Arial" w:cs="Arial"/>
                <w:sz w:val="20"/>
                <w:szCs w:val="20"/>
                <w:lang w:val="es-ES" w:eastAsia="es-ES_tradnl"/>
              </w:rPr>
              <w:t>R</w:t>
            </w:r>
          </w:p>
        </w:tc>
        <w:tc>
          <w:tcPr>
            <w:tcW w:w="433" w:type="dxa"/>
            <w:shd w:val="clear" w:color="auto" w:fill="auto"/>
            <w:tcMar>
              <w:top w:w="72" w:type="dxa"/>
              <w:left w:w="144" w:type="dxa"/>
              <w:bottom w:w="72" w:type="dxa"/>
              <w:right w:w="144" w:type="dxa"/>
            </w:tcMar>
            <w:hideMark/>
          </w:tcPr>
          <w:p w:rsidR="00263CEA" w:rsidRPr="00DA608F" w:rsidRDefault="00263CEA" w:rsidP="00DA608F">
            <w:pPr>
              <w:pStyle w:val="Sinespaciado"/>
              <w:rPr>
                <w:rFonts w:ascii="Arial" w:hAnsi="Arial" w:cs="Arial"/>
                <w:sz w:val="20"/>
                <w:szCs w:val="20"/>
                <w:lang w:val="es-ES" w:eastAsia="es-ES_tradnl"/>
              </w:rPr>
            </w:pPr>
            <w:r w:rsidRPr="00DA608F">
              <w:rPr>
                <w:rFonts w:ascii="Arial" w:hAnsi="Arial" w:cs="Arial"/>
                <w:sz w:val="20"/>
                <w:szCs w:val="20"/>
                <w:lang w:val="es-ES" w:eastAsia="es-ES_tradnl"/>
              </w:rPr>
              <w:t>S</w:t>
            </w:r>
          </w:p>
          <w:p w:rsidR="00263CEA" w:rsidRPr="00DA608F" w:rsidRDefault="00263CEA" w:rsidP="00DA608F">
            <w:pPr>
              <w:pStyle w:val="Sinespaciado"/>
              <w:rPr>
                <w:rFonts w:ascii="Arial" w:hAnsi="Arial" w:cs="Arial"/>
                <w:sz w:val="20"/>
                <w:szCs w:val="20"/>
                <w:lang w:val="es-ES" w:eastAsia="es-ES_tradnl"/>
              </w:rPr>
            </w:pPr>
            <w:r w:rsidRPr="00DA608F">
              <w:rPr>
                <w:rFonts w:ascii="Arial" w:hAnsi="Arial" w:cs="Arial"/>
                <w:sz w:val="20"/>
                <w:szCs w:val="20"/>
                <w:lang w:val="es-ES" w:eastAsia="es-ES_tradnl"/>
              </w:rPr>
              <w:t>R</w:t>
            </w:r>
          </w:p>
          <w:p w:rsidR="00263CEA" w:rsidRPr="00DA608F" w:rsidRDefault="00263CEA" w:rsidP="00DA608F">
            <w:pPr>
              <w:pStyle w:val="Sinespaciado"/>
              <w:rPr>
                <w:rFonts w:ascii="Arial" w:hAnsi="Arial" w:cs="Arial"/>
                <w:sz w:val="20"/>
                <w:szCs w:val="20"/>
                <w:lang w:val="es-ES" w:eastAsia="es-ES_tradnl"/>
              </w:rPr>
            </w:pPr>
            <w:r w:rsidRPr="00DA608F">
              <w:rPr>
                <w:rFonts w:ascii="Arial" w:hAnsi="Arial" w:cs="Arial"/>
                <w:sz w:val="20"/>
                <w:szCs w:val="20"/>
                <w:lang w:val="es-ES" w:eastAsia="es-ES_tradnl"/>
              </w:rPr>
              <w:t>R</w:t>
            </w:r>
          </w:p>
          <w:p w:rsidR="00263CEA" w:rsidRPr="00DA608F" w:rsidRDefault="00263CEA" w:rsidP="00DA608F">
            <w:pPr>
              <w:pStyle w:val="Sinespaciado"/>
              <w:rPr>
                <w:rFonts w:ascii="Arial" w:hAnsi="Arial" w:cs="Arial"/>
                <w:sz w:val="20"/>
                <w:szCs w:val="20"/>
                <w:lang w:val="es-ES" w:eastAsia="es-ES_tradnl"/>
              </w:rPr>
            </w:pPr>
            <w:r w:rsidRPr="00DA608F">
              <w:rPr>
                <w:rFonts w:ascii="Arial" w:hAnsi="Arial" w:cs="Arial"/>
                <w:sz w:val="20"/>
                <w:szCs w:val="20"/>
                <w:lang w:val="es-ES" w:eastAsia="es-ES_tradnl"/>
              </w:rPr>
              <w:t>R</w:t>
            </w:r>
          </w:p>
        </w:tc>
        <w:tc>
          <w:tcPr>
            <w:tcW w:w="670" w:type="dxa"/>
            <w:shd w:val="clear" w:color="auto" w:fill="auto"/>
            <w:tcMar>
              <w:top w:w="72" w:type="dxa"/>
              <w:left w:w="144" w:type="dxa"/>
              <w:bottom w:w="72" w:type="dxa"/>
              <w:right w:w="144" w:type="dxa"/>
            </w:tcMar>
            <w:hideMark/>
          </w:tcPr>
          <w:p w:rsidR="00263CEA" w:rsidRPr="00DA608F" w:rsidRDefault="00263CEA" w:rsidP="00DA608F">
            <w:pPr>
              <w:pStyle w:val="Sinespaciado"/>
              <w:rPr>
                <w:rFonts w:ascii="Arial" w:hAnsi="Arial" w:cs="Arial"/>
                <w:sz w:val="20"/>
                <w:szCs w:val="20"/>
                <w:lang w:val="es-ES" w:eastAsia="es-ES_tradnl"/>
              </w:rPr>
            </w:pPr>
            <w:r w:rsidRPr="00DA608F">
              <w:rPr>
                <w:rFonts w:ascii="Arial" w:hAnsi="Arial" w:cs="Arial"/>
                <w:sz w:val="20"/>
                <w:szCs w:val="20"/>
                <w:lang w:val="es-ES" w:eastAsia="es-ES_tradnl"/>
              </w:rPr>
              <w:t>S</w:t>
            </w:r>
          </w:p>
        </w:tc>
        <w:tc>
          <w:tcPr>
            <w:tcW w:w="696" w:type="dxa"/>
            <w:shd w:val="clear" w:color="auto" w:fill="auto"/>
            <w:tcMar>
              <w:top w:w="72" w:type="dxa"/>
              <w:left w:w="144" w:type="dxa"/>
              <w:bottom w:w="72" w:type="dxa"/>
              <w:right w:w="144" w:type="dxa"/>
            </w:tcMar>
            <w:hideMark/>
          </w:tcPr>
          <w:p w:rsidR="00263CEA" w:rsidRPr="00DA608F" w:rsidRDefault="00263CEA" w:rsidP="00DA608F">
            <w:pPr>
              <w:pStyle w:val="Sinespaciado"/>
              <w:rPr>
                <w:rFonts w:ascii="Arial" w:hAnsi="Arial" w:cs="Arial"/>
                <w:sz w:val="20"/>
                <w:szCs w:val="20"/>
                <w:lang w:val="es-ES" w:eastAsia="es-ES_tradnl"/>
              </w:rPr>
            </w:pPr>
            <w:r w:rsidRPr="00DA608F">
              <w:rPr>
                <w:rFonts w:ascii="Arial" w:hAnsi="Arial" w:cs="Arial"/>
                <w:sz w:val="20"/>
                <w:szCs w:val="20"/>
                <w:lang w:val="es-ES" w:eastAsia="es-ES_tradnl"/>
              </w:rPr>
              <w:t>S</w:t>
            </w:r>
          </w:p>
        </w:tc>
        <w:tc>
          <w:tcPr>
            <w:tcW w:w="611" w:type="dxa"/>
            <w:shd w:val="clear" w:color="auto" w:fill="auto"/>
            <w:tcMar>
              <w:top w:w="72" w:type="dxa"/>
              <w:left w:w="144" w:type="dxa"/>
              <w:bottom w:w="72" w:type="dxa"/>
              <w:right w:w="144" w:type="dxa"/>
            </w:tcMar>
            <w:hideMark/>
          </w:tcPr>
          <w:p w:rsidR="00263CEA" w:rsidRPr="00DA608F" w:rsidRDefault="00263CEA" w:rsidP="00DA608F">
            <w:pPr>
              <w:pStyle w:val="Sinespaciado"/>
              <w:rPr>
                <w:rFonts w:ascii="Arial" w:hAnsi="Arial" w:cs="Arial"/>
                <w:sz w:val="20"/>
                <w:szCs w:val="20"/>
                <w:lang w:val="es-ES" w:eastAsia="es-ES_tradnl"/>
              </w:rPr>
            </w:pPr>
            <w:r w:rsidRPr="00DA608F">
              <w:rPr>
                <w:rFonts w:ascii="Arial" w:hAnsi="Arial" w:cs="Arial"/>
                <w:sz w:val="20"/>
                <w:szCs w:val="20"/>
                <w:lang w:val="es-ES" w:eastAsia="es-ES_tradnl"/>
              </w:rPr>
              <w:t>R</w:t>
            </w:r>
          </w:p>
        </w:tc>
        <w:tc>
          <w:tcPr>
            <w:tcW w:w="660" w:type="dxa"/>
            <w:shd w:val="clear" w:color="auto" w:fill="auto"/>
            <w:tcMar>
              <w:top w:w="72" w:type="dxa"/>
              <w:left w:w="144" w:type="dxa"/>
              <w:bottom w:w="72" w:type="dxa"/>
              <w:right w:w="144" w:type="dxa"/>
            </w:tcMar>
            <w:hideMark/>
          </w:tcPr>
          <w:p w:rsidR="00263CEA" w:rsidRPr="00DA608F" w:rsidRDefault="00263CEA" w:rsidP="00DA608F">
            <w:pPr>
              <w:pStyle w:val="Sinespaciado"/>
              <w:rPr>
                <w:rFonts w:ascii="Arial" w:hAnsi="Arial" w:cs="Arial"/>
                <w:sz w:val="20"/>
                <w:szCs w:val="20"/>
                <w:lang w:val="es-ES" w:eastAsia="es-ES_tradnl"/>
              </w:rPr>
            </w:pPr>
            <w:r w:rsidRPr="00DA608F">
              <w:rPr>
                <w:rFonts w:ascii="Arial" w:hAnsi="Arial" w:cs="Arial"/>
                <w:sz w:val="20"/>
                <w:szCs w:val="20"/>
                <w:lang w:val="es-ES" w:eastAsia="es-ES_tradnl"/>
              </w:rPr>
              <w:t>R</w:t>
            </w:r>
          </w:p>
        </w:tc>
        <w:tc>
          <w:tcPr>
            <w:tcW w:w="425" w:type="dxa"/>
            <w:shd w:val="clear" w:color="auto" w:fill="auto"/>
            <w:tcMar>
              <w:top w:w="72" w:type="dxa"/>
              <w:left w:w="144" w:type="dxa"/>
              <w:bottom w:w="72" w:type="dxa"/>
              <w:right w:w="144" w:type="dxa"/>
            </w:tcMar>
            <w:hideMark/>
          </w:tcPr>
          <w:p w:rsidR="00263CEA" w:rsidRPr="00DA608F" w:rsidRDefault="00263CEA" w:rsidP="00DA608F">
            <w:pPr>
              <w:pStyle w:val="Sinespaciado"/>
              <w:rPr>
                <w:rFonts w:ascii="Arial" w:hAnsi="Arial" w:cs="Arial"/>
                <w:sz w:val="20"/>
                <w:szCs w:val="20"/>
                <w:lang w:val="es-ES" w:eastAsia="es-ES_tradnl"/>
              </w:rPr>
            </w:pPr>
            <w:r w:rsidRPr="00DA608F">
              <w:rPr>
                <w:rFonts w:ascii="Arial" w:hAnsi="Arial" w:cs="Arial"/>
                <w:sz w:val="20"/>
                <w:szCs w:val="20"/>
                <w:lang w:val="es-ES" w:eastAsia="es-ES_tradnl"/>
              </w:rPr>
              <w:t>S</w:t>
            </w:r>
          </w:p>
          <w:p w:rsidR="00263CEA" w:rsidRPr="00DA608F" w:rsidRDefault="00263CEA" w:rsidP="00DA608F">
            <w:pPr>
              <w:pStyle w:val="Sinespaciado"/>
              <w:rPr>
                <w:rFonts w:ascii="Arial" w:hAnsi="Arial" w:cs="Arial"/>
                <w:sz w:val="20"/>
                <w:szCs w:val="20"/>
                <w:lang w:val="es-ES" w:eastAsia="es-ES_tradnl"/>
              </w:rPr>
            </w:pPr>
            <w:r w:rsidRPr="00DA608F">
              <w:rPr>
                <w:rFonts w:ascii="Arial" w:hAnsi="Arial" w:cs="Arial"/>
                <w:sz w:val="20"/>
                <w:szCs w:val="20"/>
                <w:lang w:val="es-ES" w:eastAsia="es-ES_tradnl"/>
              </w:rPr>
              <w:t>S</w:t>
            </w:r>
          </w:p>
        </w:tc>
        <w:tc>
          <w:tcPr>
            <w:tcW w:w="611" w:type="dxa"/>
            <w:shd w:val="clear" w:color="auto" w:fill="auto"/>
            <w:tcMar>
              <w:top w:w="72" w:type="dxa"/>
              <w:left w:w="144" w:type="dxa"/>
              <w:bottom w:w="72" w:type="dxa"/>
              <w:right w:w="144" w:type="dxa"/>
            </w:tcMar>
            <w:hideMark/>
          </w:tcPr>
          <w:p w:rsidR="00263CEA" w:rsidRPr="00DA608F" w:rsidRDefault="00263CEA" w:rsidP="00DA608F">
            <w:pPr>
              <w:pStyle w:val="Sinespaciado"/>
              <w:rPr>
                <w:rFonts w:ascii="Arial" w:hAnsi="Arial" w:cs="Arial"/>
                <w:sz w:val="20"/>
                <w:szCs w:val="20"/>
                <w:lang w:val="es-ES" w:eastAsia="es-ES_tradnl"/>
              </w:rPr>
            </w:pPr>
            <w:r w:rsidRPr="00DA608F">
              <w:rPr>
                <w:rFonts w:ascii="Arial" w:hAnsi="Arial" w:cs="Arial"/>
                <w:sz w:val="20"/>
                <w:szCs w:val="20"/>
                <w:lang w:val="es-ES" w:eastAsia="es-ES_tradnl"/>
              </w:rPr>
              <w:t>S</w:t>
            </w:r>
          </w:p>
        </w:tc>
        <w:tc>
          <w:tcPr>
            <w:tcW w:w="611" w:type="dxa"/>
            <w:shd w:val="clear" w:color="auto" w:fill="auto"/>
            <w:tcMar>
              <w:top w:w="72" w:type="dxa"/>
              <w:left w:w="144" w:type="dxa"/>
              <w:bottom w:w="72" w:type="dxa"/>
              <w:right w:w="144" w:type="dxa"/>
            </w:tcMar>
            <w:hideMark/>
          </w:tcPr>
          <w:p w:rsidR="00263CEA" w:rsidRPr="00DA608F" w:rsidRDefault="00263CEA" w:rsidP="00DA608F">
            <w:pPr>
              <w:pStyle w:val="Sinespaciado"/>
              <w:rPr>
                <w:rFonts w:ascii="Arial" w:hAnsi="Arial" w:cs="Arial"/>
                <w:sz w:val="20"/>
                <w:szCs w:val="20"/>
                <w:lang w:val="es-ES" w:eastAsia="es-ES_tradnl"/>
              </w:rPr>
            </w:pPr>
            <w:r w:rsidRPr="00DA608F">
              <w:rPr>
                <w:rFonts w:ascii="Arial" w:hAnsi="Arial" w:cs="Arial"/>
                <w:sz w:val="20"/>
                <w:szCs w:val="20"/>
                <w:lang w:val="es-ES" w:eastAsia="es-ES_tradnl"/>
              </w:rPr>
              <w:t>S</w:t>
            </w:r>
          </w:p>
        </w:tc>
      </w:tr>
      <w:tr w:rsidR="00263CEA" w:rsidRPr="00DA608F" w:rsidTr="00263CEA">
        <w:trPr>
          <w:trHeight w:val="416"/>
        </w:trPr>
        <w:tc>
          <w:tcPr>
            <w:tcW w:w="797" w:type="dxa"/>
            <w:shd w:val="clear" w:color="auto" w:fill="auto"/>
            <w:tcMar>
              <w:top w:w="72" w:type="dxa"/>
              <w:left w:w="144" w:type="dxa"/>
              <w:bottom w:w="72" w:type="dxa"/>
              <w:right w:w="144" w:type="dxa"/>
            </w:tcMar>
            <w:hideMark/>
          </w:tcPr>
          <w:p w:rsidR="00263CEA" w:rsidRPr="00DA608F" w:rsidRDefault="00263CEA" w:rsidP="00DA608F">
            <w:pPr>
              <w:pStyle w:val="Sinespaciado"/>
              <w:rPr>
                <w:rFonts w:ascii="Arial" w:hAnsi="Arial" w:cs="Arial"/>
                <w:sz w:val="20"/>
                <w:szCs w:val="20"/>
                <w:lang w:val="es-ES" w:eastAsia="es-ES_tradnl"/>
              </w:rPr>
            </w:pPr>
            <w:r w:rsidRPr="00DA608F">
              <w:rPr>
                <w:rFonts w:ascii="Arial" w:hAnsi="Arial" w:cs="Arial"/>
                <w:sz w:val="20"/>
                <w:szCs w:val="20"/>
                <w:lang w:val="es-ES" w:eastAsia="es-ES_tradnl"/>
              </w:rPr>
              <w:t>2</w:t>
            </w:r>
          </w:p>
        </w:tc>
        <w:tc>
          <w:tcPr>
            <w:tcW w:w="1324" w:type="dxa"/>
            <w:shd w:val="clear" w:color="auto" w:fill="auto"/>
            <w:tcMar>
              <w:top w:w="72" w:type="dxa"/>
              <w:left w:w="144" w:type="dxa"/>
              <w:bottom w:w="72" w:type="dxa"/>
              <w:right w:w="144" w:type="dxa"/>
            </w:tcMar>
            <w:hideMark/>
          </w:tcPr>
          <w:p w:rsidR="00263CEA" w:rsidRPr="00DA608F" w:rsidRDefault="00263CEA" w:rsidP="00DA608F">
            <w:pPr>
              <w:pStyle w:val="Sinespaciado"/>
              <w:rPr>
                <w:rFonts w:ascii="Arial" w:hAnsi="Arial" w:cs="Arial"/>
                <w:sz w:val="20"/>
                <w:szCs w:val="20"/>
                <w:lang w:val="es-ES" w:eastAsia="es-ES_tradnl"/>
              </w:rPr>
            </w:pPr>
            <w:r w:rsidRPr="00DA608F">
              <w:rPr>
                <w:rFonts w:ascii="Arial" w:hAnsi="Arial" w:cs="Arial"/>
                <w:sz w:val="20"/>
                <w:szCs w:val="20"/>
                <w:lang w:val="es-ES" w:eastAsia="es-ES_tradnl"/>
              </w:rPr>
              <w:t>01/05/2007</w:t>
            </w:r>
          </w:p>
          <w:p w:rsidR="00263CEA" w:rsidRPr="00DA608F" w:rsidRDefault="00263CEA" w:rsidP="00DA608F">
            <w:pPr>
              <w:pStyle w:val="Sinespaciado"/>
              <w:rPr>
                <w:rFonts w:ascii="Arial" w:hAnsi="Arial" w:cs="Arial"/>
                <w:sz w:val="20"/>
                <w:szCs w:val="20"/>
                <w:lang w:val="es-ES" w:eastAsia="es-ES_tradnl"/>
              </w:rPr>
            </w:pPr>
            <w:r w:rsidRPr="00DA608F">
              <w:rPr>
                <w:rFonts w:ascii="Arial" w:hAnsi="Arial" w:cs="Arial"/>
                <w:sz w:val="20"/>
                <w:szCs w:val="20"/>
                <w:lang w:val="es-ES" w:eastAsia="es-ES_tradnl"/>
              </w:rPr>
              <w:t>16/06/2007</w:t>
            </w:r>
          </w:p>
        </w:tc>
        <w:tc>
          <w:tcPr>
            <w:tcW w:w="433" w:type="dxa"/>
            <w:shd w:val="clear" w:color="auto" w:fill="auto"/>
            <w:tcMar>
              <w:top w:w="72" w:type="dxa"/>
              <w:left w:w="144" w:type="dxa"/>
              <w:bottom w:w="72" w:type="dxa"/>
              <w:right w:w="144" w:type="dxa"/>
            </w:tcMar>
            <w:hideMark/>
          </w:tcPr>
          <w:p w:rsidR="00263CEA" w:rsidRPr="00DA608F" w:rsidRDefault="00263CEA" w:rsidP="00DA608F">
            <w:pPr>
              <w:pStyle w:val="Sinespaciado"/>
              <w:rPr>
                <w:rFonts w:ascii="Arial" w:hAnsi="Arial" w:cs="Arial"/>
                <w:sz w:val="20"/>
                <w:szCs w:val="20"/>
                <w:lang w:val="es-ES" w:eastAsia="es-ES_tradnl"/>
              </w:rPr>
            </w:pPr>
            <w:r w:rsidRPr="00DA608F">
              <w:rPr>
                <w:rFonts w:ascii="Arial" w:hAnsi="Arial" w:cs="Arial"/>
                <w:sz w:val="20"/>
                <w:szCs w:val="20"/>
                <w:lang w:val="es-ES" w:eastAsia="es-ES_tradnl"/>
              </w:rPr>
              <w:t>S</w:t>
            </w:r>
          </w:p>
          <w:p w:rsidR="00263CEA" w:rsidRPr="00DA608F" w:rsidRDefault="00263CEA" w:rsidP="00DA608F">
            <w:pPr>
              <w:pStyle w:val="Sinespaciado"/>
              <w:rPr>
                <w:rFonts w:ascii="Arial" w:hAnsi="Arial" w:cs="Arial"/>
                <w:sz w:val="20"/>
                <w:szCs w:val="20"/>
                <w:lang w:val="es-ES" w:eastAsia="es-ES_tradnl"/>
              </w:rPr>
            </w:pPr>
            <w:r w:rsidRPr="00DA608F">
              <w:rPr>
                <w:rFonts w:ascii="Arial" w:hAnsi="Arial" w:cs="Arial"/>
                <w:sz w:val="20"/>
                <w:szCs w:val="20"/>
                <w:lang w:val="es-ES" w:eastAsia="es-ES_tradnl"/>
              </w:rPr>
              <w:t>R</w:t>
            </w:r>
          </w:p>
        </w:tc>
        <w:tc>
          <w:tcPr>
            <w:tcW w:w="433" w:type="dxa"/>
            <w:shd w:val="clear" w:color="auto" w:fill="auto"/>
            <w:tcMar>
              <w:top w:w="72" w:type="dxa"/>
              <w:left w:w="144" w:type="dxa"/>
              <w:bottom w:w="72" w:type="dxa"/>
              <w:right w:w="144" w:type="dxa"/>
            </w:tcMar>
            <w:hideMark/>
          </w:tcPr>
          <w:p w:rsidR="00263CEA" w:rsidRPr="00DA608F" w:rsidRDefault="00263CEA" w:rsidP="00DA608F">
            <w:pPr>
              <w:pStyle w:val="Sinespaciado"/>
              <w:rPr>
                <w:rFonts w:ascii="Arial" w:hAnsi="Arial" w:cs="Arial"/>
                <w:sz w:val="20"/>
                <w:szCs w:val="20"/>
                <w:lang w:val="es-ES" w:eastAsia="es-ES_tradnl"/>
              </w:rPr>
            </w:pPr>
            <w:r w:rsidRPr="00DA608F">
              <w:rPr>
                <w:rFonts w:ascii="Arial" w:hAnsi="Arial" w:cs="Arial"/>
                <w:sz w:val="20"/>
                <w:szCs w:val="20"/>
                <w:lang w:val="es-ES" w:eastAsia="es-ES_tradnl"/>
              </w:rPr>
              <w:t>S</w:t>
            </w:r>
          </w:p>
          <w:p w:rsidR="00263CEA" w:rsidRPr="00DA608F" w:rsidRDefault="00263CEA" w:rsidP="00DA608F">
            <w:pPr>
              <w:pStyle w:val="Sinespaciado"/>
              <w:rPr>
                <w:rFonts w:ascii="Arial" w:hAnsi="Arial" w:cs="Arial"/>
                <w:sz w:val="20"/>
                <w:szCs w:val="20"/>
                <w:lang w:val="es-ES" w:eastAsia="es-ES_tradnl"/>
              </w:rPr>
            </w:pPr>
            <w:r w:rsidRPr="00DA608F">
              <w:rPr>
                <w:rFonts w:ascii="Arial" w:hAnsi="Arial" w:cs="Arial"/>
                <w:sz w:val="20"/>
                <w:szCs w:val="20"/>
                <w:lang w:val="es-ES" w:eastAsia="es-ES_tradnl"/>
              </w:rPr>
              <w:t>S</w:t>
            </w:r>
          </w:p>
        </w:tc>
        <w:tc>
          <w:tcPr>
            <w:tcW w:w="433" w:type="dxa"/>
            <w:shd w:val="clear" w:color="auto" w:fill="auto"/>
            <w:tcMar>
              <w:top w:w="72" w:type="dxa"/>
              <w:left w:w="144" w:type="dxa"/>
              <w:bottom w:w="72" w:type="dxa"/>
              <w:right w:w="144" w:type="dxa"/>
            </w:tcMar>
            <w:hideMark/>
          </w:tcPr>
          <w:p w:rsidR="00263CEA" w:rsidRPr="00DA608F" w:rsidRDefault="00263CEA" w:rsidP="00DA608F">
            <w:pPr>
              <w:pStyle w:val="Sinespaciado"/>
              <w:rPr>
                <w:rFonts w:ascii="Arial" w:hAnsi="Arial" w:cs="Arial"/>
                <w:sz w:val="20"/>
                <w:szCs w:val="20"/>
                <w:lang w:val="es-ES" w:eastAsia="es-ES_tradnl"/>
              </w:rPr>
            </w:pPr>
            <w:r w:rsidRPr="00DA608F">
              <w:rPr>
                <w:rFonts w:ascii="Arial" w:hAnsi="Arial" w:cs="Arial"/>
                <w:sz w:val="20"/>
                <w:szCs w:val="20"/>
                <w:lang w:val="es-ES" w:eastAsia="es-ES_tradnl"/>
              </w:rPr>
              <w:t>R</w:t>
            </w:r>
          </w:p>
          <w:p w:rsidR="00263CEA" w:rsidRPr="00DA608F" w:rsidRDefault="00263CEA" w:rsidP="00DA608F">
            <w:pPr>
              <w:pStyle w:val="Sinespaciado"/>
              <w:rPr>
                <w:rFonts w:ascii="Arial" w:hAnsi="Arial" w:cs="Arial"/>
                <w:sz w:val="20"/>
                <w:szCs w:val="20"/>
                <w:lang w:val="es-ES" w:eastAsia="es-ES_tradnl"/>
              </w:rPr>
            </w:pPr>
            <w:r w:rsidRPr="00DA608F">
              <w:rPr>
                <w:rFonts w:ascii="Arial" w:hAnsi="Arial" w:cs="Arial"/>
                <w:sz w:val="20"/>
                <w:szCs w:val="20"/>
                <w:lang w:val="es-ES" w:eastAsia="es-ES_tradnl"/>
              </w:rPr>
              <w:t>R</w:t>
            </w:r>
          </w:p>
        </w:tc>
        <w:tc>
          <w:tcPr>
            <w:tcW w:w="433" w:type="dxa"/>
            <w:shd w:val="clear" w:color="auto" w:fill="auto"/>
            <w:tcMar>
              <w:top w:w="72" w:type="dxa"/>
              <w:left w:w="144" w:type="dxa"/>
              <w:bottom w:w="72" w:type="dxa"/>
              <w:right w:w="144" w:type="dxa"/>
            </w:tcMar>
            <w:hideMark/>
          </w:tcPr>
          <w:p w:rsidR="00263CEA" w:rsidRPr="00DA608F" w:rsidRDefault="00263CEA" w:rsidP="00DA608F">
            <w:pPr>
              <w:pStyle w:val="Sinespaciado"/>
              <w:rPr>
                <w:rFonts w:ascii="Arial" w:hAnsi="Arial" w:cs="Arial"/>
                <w:sz w:val="20"/>
                <w:szCs w:val="20"/>
                <w:lang w:val="es-ES" w:eastAsia="es-ES_tradnl"/>
              </w:rPr>
            </w:pPr>
            <w:r w:rsidRPr="00DA608F">
              <w:rPr>
                <w:rFonts w:ascii="Arial" w:hAnsi="Arial" w:cs="Arial"/>
                <w:sz w:val="20"/>
                <w:szCs w:val="20"/>
                <w:lang w:val="es-ES" w:eastAsia="es-ES_tradnl"/>
              </w:rPr>
              <w:t>R</w:t>
            </w:r>
          </w:p>
          <w:p w:rsidR="00263CEA" w:rsidRPr="00DA608F" w:rsidRDefault="00263CEA" w:rsidP="00DA608F">
            <w:pPr>
              <w:pStyle w:val="Sinespaciado"/>
              <w:rPr>
                <w:rFonts w:ascii="Arial" w:hAnsi="Arial" w:cs="Arial"/>
                <w:sz w:val="20"/>
                <w:szCs w:val="20"/>
                <w:lang w:val="es-ES" w:eastAsia="es-ES_tradnl"/>
              </w:rPr>
            </w:pPr>
            <w:r w:rsidRPr="00DA608F">
              <w:rPr>
                <w:rFonts w:ascii="Arial" w:hAnsi="Arial" w:cs="Arial"/>
                <w:sz w:val="20"/>
                <w:szCs w:val="20"/>
                <w:lang w:val="es-ES" w:eastAsia="es-ES_tradnl"/>
              </w:rPr>
              <w:t>R</w:t>
            </w:r>
          </w:p>
        </w:tc>
        <w:tc>
          <w:tcPr>
            <w:tcW w:w="670" w:type="dxa"/>
            <w:shd w:val="clear" w:color="auto" w:fill="auto"/>
            <w:tcMar>
              <w:top w:w="72" w:type="dxa"/>
              <w:left w:w="144" w:type="dxa"/>
              <w:bottom w:w="72" w:type="dxa"/>
              <w:right w:w="144" w:type="dxa"/>
            </w:tcMar>
            <w:hideMark/>
          </w:tcPr>
          <w:p w:rsidR="00263CEA" w:rsidRPr="00DA608F" w:rsidRDefault="00263CEA" w:rsidP="00DA608F">
            <w:pPr>
              <w:pStyle w:val="Sinespaciado"/>
              <w:rPr>
                <w:rFonts w:ascii="Arial" w:hAnsi="Arial" w:cs="Arial"/>
                <w:sz w:val="20"/>
                <w:szCs w:val="20"/>
                <w:lang w:val="es-ES" w:eastAsia="es-ES_tradnl"/>
              </w:rPr>
            </w:pPr>
          </w:p>
        </w:tc>
        <w:tc>
          <w:tcPr>
            <w:tcW w:w="696" w:type="dxa"/>
            <w:shd w:val="clear" w:color="auto" w:fill="auto"/>
            <w:tcMar>
              <w:top w:w="72" w:type="dxa"/>
              <w:left w:w="144" w:type="dxa"/>
              <w:bottom w:w="72" w:type="dxa"/>
              <w:right w:w="144" w:type="dxa"/>
            </w:tcMar>
            <w:hideMark/>
          </w:tcPr>
          <w:p w:rsidR="00263CEA" w:rsidRPr="00DA608F" w:rsidRDefault="00263CEA" w:rsidP="00DA608F">
            <w:pPr>
              <w:pStyle w:val="Sinespaciado"/>
              <w:rPr>
                <w:rFonts w:ascii="Arial" w:hAnsi="Arial" w:cs="Arial"/>
                <w:sz w:val="20"/>
                <w:szCs w:val="20"/>
                <w:lang w:val="es-ES" w:eastAsia="es-ES_tradnl"/>
              </w:rPr>
            </w:pPr>
          </w:p>
        </w:tc>
        <w:tc>
          <w:tcPr>
            <w:tcW w:w="611" w:type="dxa"/>
            <w:shd w:val="clear" w:color="auto" w:fill="auto"/>
            <w:tcMar>
              <w:top w:w="72" w:type="dxa"/>
              <w:left w:w="144" w:type="dxa"/>
              <w:bottom w:w="72" w:type="dxa"/>
              <w:right w:w="144" w:type="dxa"/>
            </w:tcMar>
            <w:hideMark/>
          </w:tcPr>
          <w:p w:rsidR="00263CEA" w:rsidRPr="00DA608F" w:rsidRDefault="00263CEA" w:rsidP="00DA608F">
            <w:pPr>
              <w:pStyle w:val="Sinespaciado"/>
              <w:rPr>
                <w:rFonts w:ascii="Arial" w:hAnsi="Arial" w:cs="Arial"/>
                <w:sz w:val="20"/>
                <w:szCs w:val="20"/>
                <w:lang w:val="es-ES" w:eastAsia="es-ES_tradnl"/>
              </w:rPr>
            </w:pPr>
          </w:p>
        </w:tc>
        <w:tc>
          <w:tcPr>
            <w:tcW w:w="660" w:type="dxa"/>
            <w:shd w:val="clear" w:color="auto" w:fill="auto"/>
            <w:tcMar>
              <w:top w:w="72" w:type="dxa"/>
              <w:left w:w="144" w:type="dxa"/>
              <w:bottom w:w="72" w:type="dxa"/>
              <w:right w:w="144" w:type="dxa"/>
            </w:tcMar>
            <w:hideMark/>
          </w:tcPr>
          <w:p w:rsidR="00263CEA" w:rsidRPr="00DA608F" w:rsidRDefault="00263CEA" w:rsidP="00DA608F">
            <w:pPr>
              <w:pStyle w:val="Sinespaciado"/>
              <w:rPr>
                <w:rFonts w:ascii="Arial" w:hAnsi="Arial" w:cs="Arial"/>
                <w:sz w:val="20"/>
                <w:szCs w:val="20"/>
                <w:lang w:val="es-ES" w:eastAsia="es-ES_tradnl"/>
              </w:rPr>
            </w:pPr>
          </w:p>
        </w:tc>
        <w:tc>
          <w:tcPr>
            <w:tcW w:w="425" w:type="dxa"/>
            <w:shd w:val="clear" w:color="auto" w:fill="auto"/>
            <w:tcMar>
              <w:top w:w="72" w:type="dxa"/>
              <w:left w:w="144" w:type="dxa"/>
              <w:bottom w:w="72" w:type="dxa"/>
              <w:right w:w="144" w:type="dxa"/>
            </w:tcMar>
            <w:hideMark/>
          </w:tcPr>
          <w:p w:rsidR="00263CEA" w:rsidRPr="00DA608F" w:rsidRDefault="00263CEA" w:rsidP="00DA608F">
            <w:pPr>
              <w:pStyle w:val="Sinespaciado"/>
              <w:rPr>
                <w:rFonts w:ascii="Arial" w:hAnsi="Arial" w:cs="Arial"/>
                <w:sz w:val="20"/>
                <w:szCs w:val="20"/>
                <w:lang w:val="es-ES" w:eastAsia="es-ES_tradnl"/>
              </w:rPr>
            </w:pPr>
          </w:p>
        </w:tc>
        <w:tc>
          <w:tcPr>
            <w:tcW w:w="611" w:type="dxa"/>
            <w:shd w:val="clear" w:color="auto" w:fill="auto"/>
            <w:tcMar>
              <w:top w:w="72" w:type="dxa"/>
              <w:left w:w="144" w:type="dxa"/>
              <w:bottom w:w="72" w:type="dxa"/>
              <w:right w:w="144" w:type="dxa"/>
            </w:tcMar>
            <w:hideMark/>
          </w:tcPr>
          <w:p w:rsidR="00263CEA" w:rsidRPr="00DA608F" w:rsidRDefault="00263CEA" w:rsidP="00DA608F">
            <w:pPr>
              <w:pStyle w:val="Sinespaciado"/>
              <w:rPr>
                <w:rFonts w:ascii="Arial" w:hAnsi="Arial" w:cs="Arial"/>
                <w:sz w:val="20"/>
                <w:szCs w:val="20"/>
                <w:lang w:val="es-ES" w:eastAsia="es-ES_tradnl"/>
              </w:rPr>
            </w:pPr>
          </w:p>
        </w:tc>
        <w:tc>
          <w:tcPr>
            <w:tcW w:w="611" w:type="dxa"/>
            <w:shd w:val="clear" w:color="auto" w:fill="auto"/>
            <w:tcMar>
              <w:top w:w="72" w:type="dxa"/>
              <w:left w:w="144" w:type="dxa"/>
              <w:bottom w:w="72" w:type="dxa"/>
              <w:right w:w="144" w:type="dxa"/>
            </w:tcMar>
            <w:hideMark/>
          </w:tcPr>
          <w:p w:rsidR="00263CEA" w:rsidRPr="00DA608F" w:rsidRDefault="00263CEA" w:rsidP="00DA608F">
            <w:pPr>
              <w:pStyle w:val="Sinespaciado"/>
              <w:rPr>
                <w:rFonts w:ascii="Arial" w:hAnsi="Arial" w:cs="Arial"/>
                <w:sz w:val="20"/>
                <w:szCs w:val="20"/>
                <w:lang w:val="es-ES" w:eastAsia="es-ES_tradnl"/>
              </w:rPr>
            </w:pPr>
          </w:p>
        </w:tc>
      </w:tr>
    </w:tbl>
    <w:p w:rsidR="002328A6" w:rsidRDefault="00D62BA7" w:rsidP="00DA608F">
      <w:pPr>
        <w:autoSpaceDE w:val="0"/>
        <w:autoSpaceDN w:val="0"/>
        <w:adjustRightInd w:val="0"/>
        <w:spacing w:after="0" w:line="480" w:lineRule="auto"/>
        <w:jc w:val="both"/>
        <w:rPr>
          <w:rFonts w:ascii="Arial" w:eastAsia="Calibri" w:hAnsi="Arial" w:cs="Arial"/>
          <w:sz w:val="20"/>
          <w:szCs w:val="20"/>
          <w:lang w:eastAsia="es-ES_tradnl"/>
        </w:rPr>
      </w:pPr>
      <w:r>
        <w:rPr>
          <w:rFonts w:ascii="Arial" w:eastAsia="Calibri" w:hAnsi="Arial" w:cs="Arial"/>
          <w:sz w:val="20"/>
          <w:szCs w:val="20"/>
          <w:lang w:eastAsia="es-ES_tradnl"/>
        </w:rPr>
        <w:t>Km: kanamicina</w:t>
      </w:r>
      <w:r>
        <w:rPr>
          <w:rFonts w:ascii="Arial" w:eastAsia="Calibri" w:hAnsi="Arial" w:cs="Arial"/>
          <w:sz w:val="20"/>
          <w:szCs w:val="20"/>
          <w:lang w:eastAsia="es-ES_tradnl"/>
        </w:rPr>
        <w:tab/>
        <w:t>Am: amoxicilina</w:t>
      </w:r>
      <w:r>
        <w:rPr>
          <w:rFonts w:ascii="Arial" w:eastAsia="Calibri" w:hAnsi="Arial" w:cs="Arial"/>
          <w:sz w:val="20"/>
          <w:szCs w:val="20"/>
          <w:lang w:eastAsia="es-ES_tradnl"/>
        </w:rPr>
        <w:tab/>
      </w:r>
      <w:r>
        <w:rPr>
          <w:rFonts w:ascii="Arial" w:eastAsia="Calibri" w:hAnsi="Arial" w:cs="Arial"/>
          <w:sz w:val="20"/>
          <w:szCs w:val="20"/>
          <w:lang w:eastAsia="es-ES_tradnl"/>
        </w:rPr>
        <w:tab/>
        <w:t>Cfx:ciplofloxacina</w:t>
      </w:r>
      <w:r>
        <w:rPr>
          <w:rFonts w:ascii="Arial" w:eastAsia="Calibri" w:hAnsi="Arial" w:cs="Arial"/>
          <w:sz w:val="20"/>
          <w:szCs w:val="20"/>
          <w:lang w:eastAsia="es-ES_tradnl"/>
        </w:rPr>
        <w:tab/>
        <w:t>Ofx: ofloxacina</w:t>
      </w:r>
    </w:p>
    <w:p w:rsidR="002328A6" w:rsidRDefault="00D62BA7" w:rsidP="00DA608F">
      <w:pPr>
        <w:autoSpaceDE w:val="0"/>
        <w:autoSpaceDN w:val="0"/>
        <w:adjustRightInd w:val="0"/>
        <w:spacing w:after="0" w:line="480" w:lineRule="auto"/>
        <w:jc w:val="both"/>
        <w:rPr>
          <w:rFonts w:ascii="Arial" w:eastAsia="Calibri" w:hAnsi="Arial" w:cs="Arial"/>
          <w:sz w:val="20"/>
          <w:szCs w:val="20"/>
          <w:lang w:eastAsia="es-ES_tradnl"/>
        </w:rPr>
      </w:pPr>
      <w:r>
        <w:rPr>
          <w:rFonts w:ascii="Arial" w:eastAsia="Calibri" w:hAnsi="Arial" w:cs="Arial"/>
          <w:sz w:val="20"/>
          <w:szCs w:val="20"/>
          <w:lang w:eastAsia="es-ES_tradnl"/>
        </w:rPr>
        <w:t>Z: pirazinamida</w:t>
      </w:r>
      <w:r>
        <w:rPr>
          <w:rFonts w:ascii="Arial" w:eastAsia="Calibri" w:hAnsi="Arial" w:cs="Arial"/>
          <w:sz w:val="20"/>
          <w:szCs w:val="20"/>
          <w:lang w:eastAsia="es-ES_tradnl"/>
        </w:rPr>
        <w:tab/>
      </w:r>
      <w:r>
        <w:rPr>
          <w:rFonts w:ascii="Arial" w:eastAsia="Calibri" w:hAnsi="Arial" w:cs="Arial"/>
          <w:sz w:val="20"/>
          <w:szCs w:val="20"/>
          <w:lang w:eastAsia="es-ES_tradnl"/>
        </w:rPr>
        <w:tab/>
        <w:t>Eto: etionamida</w:t>
      </w:r>
      <w:r>
        <w:rPr>
          <w:rFonts w:ascii="Arial" w:eastAsia="Calibri" w:hAnsi="Arial" w:cs="Arial"/>
          <w:sz w:val="20"/>
          <w:szCs w:val="20"/>
          <w:lang w:eastAsia="es-ES_tradnl"/>
        </w:rPr>
        <w:tab/>
      </w:r>
      <w:r>
        <w:rPr>
          <w:rFonts w:ascii="Arial" w:eastAsia="Calibri" w:hAnsi="Arial" w:cs="Arial"/>
          <w:sz w:val="20"/>
          <w:szCs w:val="20"/>
          <w:lang w:eastAsia="es-ES_tradnl"/>
        </w:rPr>
        <w:tab/>
        <w:t>Cm: capreomicina</w:t>
      </w:r>
    </w:p>
    <w:p w:rsidR="002328A6" w:rsidRDefault="002328A6" w:rsidP="00DA608F">
      <w:pPr>
        <w:autoSpaceDE w:val="0"/>
        <w:autoSpaceDN w:val="0"/>
        <w:adjustRightInd w:val="0"/>
        <w:spacing w:after="0" w:line="480" w:lineRule="auto"/>
        <w:jc w:val="both"/>
        <w:rPr>
          <w:rFonts w:ascii="Arial" w:eastAsia="Calibri" w:hAnsi="Arial" w:cs="Arial"/>
          <w:sz w:val="20"/>
          <w:szCs w:val="20"/>
          <w:lang w:eastAsia="es-ES_tradnl"/>
        </w:rPr>
      </w:pPr>
    </w:p>
    <w:p w:rsidR="002328A6" w:rsidRDefault="002328A6" w:rsidP="00DA608F">
      <w:pPr>
        <w:autoSpaceDE w:val="0"/>
        <w:autoSpaceDN w:val="0"/>
        <w:adjustRightInd w:val="0"/>
        <w:spacing w:after="0" w:line="480" w:lineRule="auto"/>
        <w:jc w:val="both"/>
        <w:rPr>
          <w:rFonts w:ascii="Arial" w:eastAsia="Calibri" w:hAnsi="Arial" w:cs="Arial"/>
          <w:sz w:val="20"/>
          <w:szCs w:val="20"/>
          <w:lang w:eastAsia="es-ES_tradnl"/>
        </w:rPr>
      </w:pPr>
    </w:p>
    <w:p w:rsidR="002328A6" w:rsidRDefault="002328A6" w:rsidP="00DA608F">
      <w:pPr>
        <w:autoSpaceDE w:val="0"/>
        <w:autoSpaceDN w:val="0"/>
        <w:adjustRightInd w:val="0"/>
        <w:spacing w:after="0" w:line="480" w:lineRule="auto"/>
        <w:jc w:val="both"/>
        <w:rPr>
          <w:rFonts w:ascii="Arial" w:eastAsia="Calibri" w:hAnsi="Arial" w:cs="Arial"/>
          <w:sz w:val="20"/>
          <w:szCs w:val="20"/>
          <w:lang w:eastAsia="es-ES_tradnl"/>
        </w:rPr>
      </w:pPr>
    </w:p>
    <w:p w:rsidR="002328A6" w:rsidRDefault="002328A6" w:rsidP="00DA608F">
      <w:pPr>
        <w:autoSpaceDE w:val="0"/>
        <w:autoSpaceDN w:val="0"/>
        <w:adjustRightInd w:val="0"/>
        <w:spacing w:after="0" w:line="480" w:lineRule="auto"/>
        <w:jc w:val="both"/>
        <w:rPr>
          <w:rFonts w:ascii="Arial" w:eastAsia="Calibri" w:hAnsi="Arial" w:cs="Arial"/>
          <w:sz w:val="20"/>
          <w:szCs w:val="20"/>
          <w:lang w:eastAsia="es-ES_tradnl"/>
        </w:rPr>
      </w:pPr>
    </w:p>
    <w:p w:rsidR="002328A6" w:rsidRDefault="002328A6" w:rsidP="00DA608F">
      <w:pPr>
        <w:autoSpaceDE w:val="0"/>
        <w:autoSpaceDN w:val="0"/>
        <w:adjustRightInd w:val="0"/>
        <w:spacing w:after="0" w:line="480" w:lineRule="auto"/>
        <w:jc w:val="both"/>
        <w:rPr>
          <w:rFonts w:ascii="Arial" w:eastAsia="Calibri" w:hAnsi="Arial" w:cs="Arial"/>
          <w:sz w:val="20"/>
          <w:szCs w:val="20"/>
          <w:lang w:eastAsia="es-ES_tradnl"/>
        </w:rPr>
      </w:pPr>
    </w:p>
    <w:p w:rsidR="002328A6" w:rsidRDefault="002328A6" w:rsidP="00DA608F">
      <w:pPr>
        <w:autoSpaceDE w:val="0"/>
        <w:autoSpaceDN w:val="0"/>
        <w:adjustRightInd w:val="0"/>
        <w:spacing w:after="0" w:line="480" w:lineRule="auto"/>
        <w:jc w:val="both"/>
        <w:rPr>
          <w:rFonts w:ascii="Arial" w:eastAsia="Calibri" w:hAnsi="Arial" w:cs="Arial"/>
          <w:sz w:val="20"/>
          <w:szCs w:val="20"/>
          <w:lang w:eastAsia="es-ES_tradnl"/>
        </w:rPr>
      </w:pPr>
    </w:p>
    <w:p w:rsidR="000C7CD7" w:rsidRPr="00D62BA7" w:rsidRDefault="000C7CD7" w:rsidP="000C7CD7">
      <w:pPr>
        <w:autoSpaceDE w:val="0"/>
        <w:autoSpaceDN w:val="0"/>
        <w:adjustRightInd w:val="0"/>
        <w:spacing w:after="0" w:line="360" w:lineRule="auto"/>
        <w:jc w:val="both"/>
        <w:rPr>
          <w:rFonts w:ascii="Arial" w:eastAsia="Calibri" w:hAnsi="Arial" w:cs="Arial"/>
          <w:sz w:val="20"/>
          <w:szCs w:val="20"/>
          <w:lang w:val="es-ES_tradnl" w:eastAsia="es-ES_tradnl"/>
        </w:rPr>
      </w:pPr>
    </w:p>
    <w:sectPr w:rsidR="000C7CD7" w:rsidRPr="00D62BA7" w:rsidSect="00B6651A">
      <w:footerReference w:type="default" r:id="rId8"/>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62F" w:rsidRDefault="0063262F" w:rsidP="00B6651A">
      <w:pPr>
        <w:spacing w:after="0" w:line="240" w:lineRule="auto"/>
      </w:pPr>
      <w:r>
        <w:separator/>
      </w:r>
    </w:p>
  </w:endnote>
  <w:endnote w:type="continuationSeparator" w:id="1">
    <w:p w:rsidR="0063262F" w:rsidRDefault="0063262F" w:rsidP="00B665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dvC2866">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12547"/>
      <w:docPartObj>
        <w:docPartGallery w:val="Page Numbers (Bottom of Page)"/>
        <w:docPartUnique/>
      </w:docPartObj>
    </w:sdtPr>
    <w:sdtContent>
      <w:p w:rsidR="001A5B5F" w:rsidRDefault="00DB11F4">
        <w:pPr>
          <w:pStyle w:val="Piedepgina"/>
          <w:jc w:val="right"/>
        </w:pPr>
        <w:fldSimple w:instr=" PAGE   \* MERGEFORMAT ">
          <w:r w:rsidR="00294F4A">
            <w:rPr>
              <w:noProof/>
            </w:rPr>
            <w:t>5</w:t>
          </w:r>
        </w:fldSimple>
      </w:p>
    </w:sdtContent>
  </w:sdt>
  <w:p w:rsidR="001A5B5F" w:rsidRDefault="001A5B5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62F" w:rsidRDefault="0063262F" w:rsidP="00B6651A">
      <w:pPr>
        <w:spacing w:after="0" w:line="240" w:lineRule="auto"/>
      </w:pPr>
      <w:r>
        <w:separator/>
      </w:r>
    </w:p>
  </w:footnote>
  <w:footnote w:type="continuationSeparator" w:id="1">
    <w:p w:rsidR="0063262F" w:rsidRDefault="0063262F" w:rsidP="00B665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37805"/>
    <w:multiLevelType w:val="hybridMultilevel"/>
    <w:tmpl w:val="897497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C373F18"/>
    <w:multiLevelType w:val="hybridMultilevel"/>
    <w:tmpl w:val="897497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F1D40E8"/>
    <w:multiLevelType w:val="hybridMultilevel"/>
    <w:tmpl w:val="897497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6232211"/>
    <w:multiLevelType w:val="hybridMultilevel"/>
    <w:tmpl w:val="62EEDB8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429F0EC3"/>
    <w:multiLevelType w:val="hybridMultilevel"/>
    <w:tmpl w:val="897497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FE7629A"/>
    <w:multiLevelType w:val="hybridMultilevel"/>
    <w:tmpl w:val="897497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97E4C59"/>
    <w:multiLevelType w:val="hybridMultilevel"/>
    <w:tmpl w:val="897497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F9D1712"/>
    <w:multiLevelType w:val="hybridMultilevel"/>
    <w:tmpl w:val="98A0960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4"/>
  </w:num>
  <w:num w:numId="5">
    <w:abstractNumId w:val="0"/>
  </w:num>
  <w:num w:numId="6">
    <w:abstractNumId w:val="2"/>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FELayout/>
  </w:compat>
  <w:rsids>
    <w:rsidRoot w:val="00126030"/>
    <w:rsid w:val="00002EAA"/>
    <w:rsid w:val="000168B7"/>
    <w:rsid w:val="000173D3"/>
    <w:rsid w:val="000366D3"/>
    <w:rsid w:val="00043BA9"/>
    <w:rsid w:val="00046E16"/>
    <w:rsid w:val="0005332B"/>
    <w:rsid w:val="0005640A"/>
    <w:rsid w:val="00066BBF"/>
    <w:rsid w:val="000709CC"/>
    <w:rsid w:val="000851AD"/>
    <w:rsid w:val="00087244"/>
    <w:rsid w:val="00096F70"/>
    <w:rsid w:val="000A4E94"/>
    <w:rsid w:val="000B2952"/>
    <w:rsid w:val="000B6526"/>
    <w:rsid w:val="000C7CD7"/>
    <w:rsid w:val="000F18F0"/>
    <w:rsid w:val="000F5261"/>
    <w:rsid w:val="00104655"/>
    <w:rsid w:val="00110552"/>
    <w:rsid w:val="0011661C"/>
    <w:rsid w:val="00125646"/>
    <w:rsid w:val="00126030"/>
    <w:rsid w:val="00134F7B"/>
    <w:rsid w:val="00135F52"/>
    <w:rsid w:val="001375BF"/>
    <w:rsid w:val="001420D7"/>
    <w:rsid w:val="00142234"/>
    <w:rsid w:val="001439E9"/>
    <w:rsid w:val="0014548E"/>
    <w:rsid w:val="00147A24"/>
    <w:rsid w:val="00150C46"/>
    <w:rsid w:val="00155545"/>
    <w:rsid w:val="0017401B"/>
    <w:rsid w:val="00193A61"/>
    <w:rsid w:val="001A02EC"/>
    <w:rsid w:val="001A5B5F"/>
    <w:rsid w:val="001B1B2B"/>
    <w:rsid w:val="001C56F2"/>
    <w:rsid w:val="001D741B"/>
    <w:rsid w:val="001E47B4"/>
    <w:rsid w:val="001F0400"/>
    <w:rsid w:val="00201C2B"/>
    <w:rsid w:val="00202589"/>
    <w:rsid w:val="00204EB0"/>
    <w:rsid w:val="00204FED"/>
    <w:rsid w:val="002111F2"/>
    <w:rsid w:val="0021186D"/>
    <w:rsid w:val="00212CE1"/>
    <w:rsid w:val="002148B9"/>
    <w:rsid w:val="00215924"/>
    <w:rsid w:val="00217EC9"/>
    <w:rsid w:val="00220290"/>
    <w:rsid w:val="002328A6"/>
    <w:rsid w:val="00234322"/>
    <w:rsid w:val="002418FC"/>
    <w:rsid w:val="00247B5F"/>
    <w:rsid w:val="00254F9A"/>
    <w:rsid w:val="00263CEA"/>
    <w:rsid w:val="00270551"/>
    <w:rsid w:val="00276DC8"/>
    <w:rsid w:val="00290D2F"/>
    <w:rsid w:val="00294F4A"/>
    <w:rsid w:val="002B6D0B"/>
    <w:rsid w:val="002B7AE3"/>
    <w:rsid w:val="002C2A72"/>
    <w:rsid w:val="002D53DA"/>
    <w:rsid w:val="002D71C7"/>
    <w:rsid w:val="002D7798"/>
    <w:rsid w:val="002E3975"/>
    <w:rsid w:val="002F0E97"/>
    <w:rsid w:val="00303A9B"/>
    <w:rsid w:val="003169B3"/>
    <w:rsid w:val="003208E3"/>
    <w:rsid w:val="00326502"/>
    <w:rsid w:val="003326C8"/>
    <w:rsid w:val="0034344F"/>
    <w:rsid w:val="00344C1B"/>
    <w:rsid w:val="00345A80"/>
    <w:rsid w:val="00345DDA"/>
    <w:rsid w:val="0035078E"/>
    <w:rsid w:val="00355476"/>
    <w:rsid w:val="0036274D"/>
    <w:rsid w:val="00367061"/>
    <w:rsid w:val="003734F7"/>
    <w:rsid w:val="003736D9"/>
    <w:rsid w:val="00376A53"/>
    <w:rsid w:val="00376F85"/>
    <w:rsid w:val="00386197"/>
    <w:rsid w:val="00394E1C"/>
    <w:rsid w:val="003A0095"/>
    <w:rsid w:val="003A0945"/>
    <w:rsid w:val="003B0CFF"/>
    <w:rsid w:val="003D17DD"/>
    <w:rsid w:val="003D2005"/>
    <w:rsid w:val="003D3578"/>
    <w:rsid w:val="003E2343"/>
    <w:rsid w:val="003E5987"/>
    <w:rsid w:val="003F1290"/>
    <w:rsid w:val="003F446C"/>
    <w:rsid w:val="003F60B8"/>
    <w:rsid w:val="004034F3"/>
    <w:rsid w:val="00411DCA"/>
    <w:rsid w:val="00414FD9"/>
    <w:rsid w:val="00416D34"/>
    <w:rsid w:val="004246A2"/>
    <w:rsid w:val="004251DE"/>
    <w:rsid w:val="00426476"/>
    <w:rsid w:val="00426951"/>
    <w:rsid w:val="00431DF0"/>
    <w:rsid w:val="0043492B"/>
    <w:rsid w:val="00436410"/>
    <w:rsid w:val="00487E9E"/>
    <w:rsid w:val="004A5195"/>
    <w:rsid w:val="004C13A6"/>
    <w:rsid w:val="004C438A"/>
    <w:rsid w:val="004C501D"/>
    <w:rsid w:val="004C7BE4"/>
    <w:rsid w:val="004D5DD5"/>
    <w:rsid w:val="004E1481"/>
    <w:rsid w:val="004E34F9"/>
    <w:rsid w:val="004E3683"/>
    <w:rsid w:val="004E5694"/>
    <w:rsid w:val="004E64A2"/>
    <w:rsid w:val="004E6984"/>
    <w:rsid w:val="004F301B"/>
    <w:rsid w:val="004F5D05"/>
    <w:rsid w:val="005013A3"/>
    <w:rsid w:val="00511320"/>
    <w:rsid w:val="00524808"/>
    <w:rsid w:val="00524E8D"/>
    <w:rsid w:val="005274C7"/>
    <w:rsid w:val="0055115F"/>
    <w:rsid w:val="00551962"/>
    <w:rsid w:val="00557BA4"/>
    <w:rsid w:val="00565079"/>
    <w:rsid w:val="005718C5"/>
    <w:rsid w:val="0058290D"/>
    <w:rsid w:val="00582F2A"/>
    <w:rsid w:val="005A1201"/>
    <w:rsid w:val="005A519D"/>
    <w:rsid w:val="005B068F"/>
    <w:rsid w:val="005C0418"/>
    <w:rsid w:val="005D1898"/>
    <w:rsid w:val="005D48B4"/>
    <w:rsid w:val="005E585B"/>
    <w:rsid w:val="005E62AD"/>
    <w:rsid w:val="005E7D36"/>
    <w:rsid w:val="005F0285"/>
    <w:rsid w:val="00601DF4"/>
    <w:rsid w:val="00612879"/>
    <w:rsid w:val="00617604"/>
    <w:rsid w:val="0062066B"/>
    <w:rsid w:val="00621D06"/>
    <w:rsid w:val="00627EDB"/>
    <w:rsid w:val="0063262F"/>
    <w:rsid w:val="00637549"/>
    <w:rsid w:val="00637F50"/>
    <w:rsid w:val="00640EB9"/>
    <w:rsid w:val="006579E7"/>
    <w:rsid w:val="00660D3A"/>
    <w:rsid w:val="0066252B"/>
    <w:rsid w:val="0066490B"/>
    <w:rsid w:val="00680290"/>
    <w:rsid w:val="00686E25"/>
    <w:rsid w:val="006D37AC"/>
    <w:rsid w:val="006E46B6"/>
    <w:rsid w:val="006E4889"/>
    <w:rsid w:val="006E66C7"/>
    <w:rsid w:val="006F423C"/>
    <w:rsid w:val="006F4A86"/>
    <w:rsid w:val="006F7205"/>
    <w:rsid w:val="007077F5"/>
    <w:rsid w:val="0071426A"/>
    <w:rsid w:val="007164C4"/>
    <w:rsid w:val="00721FFC"/>
    <w:rsid w:val="00724CC1"/>
    <w:rsid w:val="007300D5"/>
    <w:rsid w:val="0075034B"/>
    <w:rsid w:val="007549A4"/>
    <w:rsid w:val="00755F84"/>
    <w:rsid w:val="00760021"/>
    <w:rsid w:val="00773A67"/>
    <w:rsid w:val="00786EA3"/>
    <w:rsid w:val="007A7F80"/>
    <w:rsid w:val="007C18CE"/>
    <w:rsid w:val="007D5293"/>
    <w:rsid w:val="007E1B8C"/>
    <w:rsid w:val="007F691E"/>
    <w:rsid w:val="008043E0"/>
    <w:rsid w:val="00810A27"/>
    <w:rsid w:val="00813487"/>
    <w:rsid w:val="00813DCF"/>
    <w:rsid w:val="008143A2"/>
    <w:rsid w:val="00814622"/>
    <w:rsid w:val="00830727"/>
    <w:rsid w:val="00835F36"/>
    <w:rsid w:val="00840A78"/>
    <w:rsid w:val="00846C6B"/>
    <w:rsid w:val="008608E4"/>
    <w:rsid w:val="00866E01"/>
    <w:rsid w:val="00873CB5"/>
    <w:rsid w:val="00881061"/>
    <w:rsid w:val="00881230"/>
    <w:rsid w:val="00885671"/>
    <w:rsid w:val="008A34C8"/>
    <w:rsid w:val="008B0E32"/>
    <w:rsid w:val="008B1C4F"/>
    <w:rsid w:val="008B7A07"/>
    <w:rsid w:val="008C0958"/>
    <w:rsid w:val="008D0B35"/>
    <w:rsid w:val="008D6290"/>
    <w:rsid w:val="008E1020"/>
    <w:rsid w:val="00900F7B"/>
    <w:rsid w:val="009034CE"/>
    <w:rsid w:val="0090415B"/>
    <w:rsid w:val="00907857"/>
    <w:rsid w:val="00913663"/>
    <w:rsid w:val="009154ED"/>
    <w:rsid w:val="00921449"/>
    <w:rsid w:val="00940809"/>
    <w:rsid w:val="009472A3"/>
    <w:rsid w:val="009507F5"/>
    <w:rsid w:val="0095359A"/>
    <w:rsid w:val="00960889"/>
    <w:rsid w:val="009759F2"/>
    <w:rsid w:val="00976934"/>
    <w:rsid w:val="00986DC5"/>
    <w:rsid w:val="009903E2"/>
    <w:rsid w:val="00990D5B"/>
    <w:rsid w:val="009A73EB"/>
    <w:rsid w:val="009B0680"/>
    <w:rsid w:val="009C053F"/>
    <w:rsid w:val="009C7955"/>
    <w:rsid w:val="009D3D8A"/>
    <w:rsid w:val="009D5D90"/>
    <w:rsid w:val="009E0864"/>
    <w:rsid w:val="009E6961"/>
    <w:rsid w:val="009F7A9C"/>
    <w:rsid w:val="00A00BA8"/>
    <w:rsid w:val="00A0359C"/>
    <w:rsid w:val="00A06246"/>
    <w:rsid w:val="00A104D2"/>
    <w:rsid w:val="00A11A3D"/>
    <w:rsid w:val="00A15056"/>
    <w:rsid w:val="00A163D1"/>
    <w:rsid w:val="00A36C1F"/>
    <w:rsid w:val="00A446E6"/>
    <w:rsid w:val="00A4509D"/>
    <w:rsid w:val="00A4547E"/>
    <w:rsid w:val="00A47BBB"/>
    <w:rsid w:val="00A6737F"/>
    <w:rsid w:val="00A7140B"/>
    <w:rsid w:val="00A9093D"/>
    <w:rsid w:val="00A930CE"/>
    <w:rsid w:val="00A95581"/>
    <w:rsid w:val="00AA357E"/>
    <w:rsid w:val="00AA4B74"/>
    <w:rsid w:val="00AA5CBF"/>
    <w:rsid w:val="00AB371C"/>
    <w:rsid w:val="00AB5469"/>
    <w:rsid w:val="00AC030E"/>
    <w:rsid w:val="00AC15BC"/>
    <w:rsid w:val="00AC3256"/>
    <w:rsid w:val="00AC73B6"/>
    <w:rsid w:val="00AD0B46"/>
    <w:rsid w:val="00AD13FE"/>
    <w:rsid w:val="00AD1A7F"/>
    <w:rsid w:val="00AD24A6"/>
    <w:rsid w:val="00AD3927"/>
    <w:rsid w:val="00AE4B98"/>
    <w:rsid w:val="00B02424"/>
    <w:rsid w:val="00B0359E"/>
    <w:rsid w:val="00B051AA"/>
    <w:rsid w:val="00B105DA"/>
    <w:rsid w:val="00B11274"/>
    <w:rsid w:val="00B16EF3"/>
    <w:rsid w:val="00B1759C"/>
    <w:rsid w:val="00B3181A"/>
    <w:rsid w:val="00B3644C"/>
    <w:rsid w:val="00B37B2A"/>
    <w:rsid w:val="00B40812"/>
    <w:rsid w:val="00B52E33"/>
    <w:rsid w:val="00B616F8"/>
    <w:rsid w:val="00B619C7"/>
    <w:rsid w:val="00B649F4"/>
    <w:rsid w:val="00B64A82"/>
    <w:rsid w:val="00B6651A"/>
    <w:rsid w:val="00B67F89"/>
    <w:rsid w:val="00BA0F15"/>
    <w:rsid w:val="00BA1075"/>
    <w:rsid w:val="00BA5A1C"/>
    <w:rsid w:val="00BB2F6D"/>
    <w:rsid w:val="00BF255A"/>
    <w:rsid w:val="00BF6910"/>
    <w:rsid w:val="00C011EF"/>
    <w:rsid w:val="00C014FB"/>
    <w:rsid w:val="00C144FC"/>
    <w:rsid w:val="00C16023"/>
    <w:rsid w:val="00C26C7A"/>
    <w:rsid w:val="00C74723"/>
    <w:rsid w:val="00C75D8F"/>
    <w:rsid w:val="00C8320A"/>
    <w:rsid w:val="00CA1E0C"/>
    <w:rsid w:val="00CA706B"/>
    <w:rsid w:val="00CB4E20"/>
    <w:rsid w:val="00CD2EA9"/>
    <w:rsid w:val="00CD4191"/>
    <w:rsid w:val="00CD70E5"/>
    <w:rsid w:val="00CE36A7"/>
    <w:rsid w:val="00D02E38"/>
    <w:rsid w:val="00D116F2"/>
    <w:rsid w:val="00D21E0E"/>
    <w:rsid w:val="00D23C91"/>
    <w:rsid w:val="00D279B7"/>
    <w:rsid w:val="00D32A2E"/>
    <w:rsid w:val="00D35719"/>
    <w:rsid w:val="00D3621D"/>
    <w:rsid w:val="00D50079"/>
    <w:rsid w:val="00D62BA7"/>
    <w:rsid w:val="00D77A54"/>
    <w:rsid w:val="00D8155F"/>
    <w:rsid w:val="00D92AC4"/>
    <w:rsid w:val="00DA1170"/>
    <w:rsid w:val="00DA3048"/>
    <w:rsid w:val="00DA608F"/>
    <w:rsid w:val="00DA7B44"/>
    <w:rsid w:val="00DB1160"/>
    <w:rsid w:val="00DB11F4"/>
    <w:rsid w:val="00DB25B9"/>
    <w:rsid w:val="00DB2763"/>
    <w:rsid w:val="00DC1B04"/>
    <w:rsid w:val="00DC4BD8"/>
    <w:rsid w:val="00DD0A19"/>
    <w:rsid w:val="00DD6062"/>
    <w:rsid w:val="00DD635B"/>
    <w:rsid w:val="00DE17A7"/>
    <w:rsid w:val="00DF4CBE"/>
    <w:rsid w:val="00E045B3"/>
    <w:rsid w:val="00E062A6"/>
    <w:rsid w:val="00E063AC"/>
    <w:rsid w:val="00E06D6C"/>
    <w:rsid w:val="00E13249"/>
    <w:rsid w:val="00E14AB6"/>
    <w:rsid w:val="00E15807"/>
    <w:rsid w:val="00E210CB"/>
    <w:rsid w:val="00E23BB9"/>
    <w:rsid w:val="00E26346"/>
    <w:rsid w:val="00E35729"/>
    <w:rsid w:val="00E35760"/>
    <w:rsid w:val="00E405A7"/>
    <w:rsid w:val="00E45D48"/>
    <w:rsid w:val="00E54079"/>
    <w:rsid w:val="00E57457"/>
    <w:rsid w:val="00E57A7A"/>
    <w:rsid w:val="00E6024C"/>
    <w:rsid w:val="00E76287"/>
    <w:rsid w:val="00E76B4A"/>
    <w:rsid w:val="00EA13B0"/>
    <w:rsid w:val="00EA1C15"/>
    <w:rsid w:val="00EB3E35"/>
    <w:rsid w:val="00EB4972"/>
    <w:rsid w:val="00EB6714"/>
    <w:rsid w:val="00EB7539"/>
    <w:rsid w:val="00ED4398"/>
    <w:rsid w:val="00ED5A21"/>
    <w:rsid w:val="00EE20CC"/>
    <w:rsid w:val="00EE4234"/>
    <w:rsid w:val="00EE60E6"/>
    <w:rsid w:val="00EF0558"/>
    <w:rsid w:val="00F03844"/>
    <w:rsid w:val="00F07C30"/>
    <w:rsid w:val="00F10771"/>
    <w:rsid w:val="00F119D7"/>
    <w:rsid w:val="00F154CE"/>
    <w:rsid w:val="00F17616"/>
    <w:rsid w:val="00F22D89"/>
    <w:rsid w:val="00F25025"/>
    <w:rsid w:val="00F36B11"/>
    <w:rsid w:val="00F43D5B"/>
    <w:rsid w:val="00F5452F"/>
    <w:rsid w:val="00F5659D"/>
    <w:rsid w:val="00F60E49"/>
    <w:rsid w:val="00F64CAA"/>
    <w:rsid w:val="00F7637F"/>
    <w:rsid w:val="00F776EB"/>
    <w:rsid w:val="00F817EF"/>
    <w:rsid w:val="00F909F6"/>
    <w:rsid w:val="00F97F71"/>
    <w:rsid w:val="00FA36D3"/>
    <w:rsid w:val="00FA3DC6"/>
    <w:rsid w:val="00FA496C"/>
    <w:rsid w:val="00FB1B42"/>
    <w:rsid w:val="00FB407D"/>
    <w:rsid w:val="00FB4738"/>
    <w:rsid w:val="00FC6B55"/>
    <w:rsid w:val="00FD071C"/>
    <w:rsid w:val="00FD14E1"/>
    <w:rsid w:val="00FE4A71"/>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C2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22D89"/>
    <w:rPr>
      <w:color w:val="0000FF" w:themeColor="hyperlink"/>
      <w:u w:val="single"/>
    </w:rPr>
  </w:style>
  <w:style w:type="paragraph" w:styleId="Prrafodelista">
    <w:name w:val="List Paragraph"/>
    <w:basedOn w:val="Normal"/>
    <w:uiPriority w:val="34"/>
    <w:qFormat/>
    <w:rsid w:val="003D17DD"/>
    <w:pPr>
      <w:ind w:left="720"/>
      <w:contextualSpacing/>
    </w:pPr>
  </w:style>
  <w:style w:type="table" w:styleId="Tablaconcuadrcula">
    <w:name w:val="Table Grid"/>
    <w:basedOn w:val="Tablanormal"/>
    <w:uiPriority w:val="59"/>
    <w:rsid w:val="006375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ongtext1">
    <w:name w:val="long_text1"/>
    <w:basedOn w:val="Fuentedeprrafopredeter"/>
    <w:rsid w:val="00F776EB"/>
    <w:rPr>
      <w:sz w:val="20"/>
      <w:szCs w:val="20"/>
    </w:rPr>
  </w:style>
  <w:style w:type="paragraph" w:styleId="Sinespaciado">
    <w:name w:val="No Spacing"/>
    <w:uiPriority w:val="1"/>
    <w:qFormat/>
    <w:rsid w:val="00DA608F"/>
    <w:pPr>
      <w:spacing w:after="0" w:line="240" w:lineRule="auto"/>
    </w:pPr>
    <w:rPr>
      <w:lang w:val="en-US"/>
    </w:rPr>
  </w:style>
  <w:style w:type="character" w:customStyle="1" w:styleId="hps">
    <w:name w:val="hps"/>
    <w:basedOn w:val="Fuentedeprrafopredeter"/>
    <w:rsid w:val="00247B5F"/>
  </w:style>
  <w:style w:type="character" w:customStyle="1" w:styleId="apple-converted-space">
    <w:name w:val="apple-converted-space"/>
    <w:basedOn w:val="Fuentedeprrafopredeter"/>
    <w:rsid w:val="00247B5F"/>
  </w:style>
  <w:style w:type="paragraph" w:styleId="Encabezado">
    <w:name w:val="header"/>
    <w:basedOn w:val="Normal"/>
    <w:link w:val="EncabezadoCar"/>
    <w:uiPriority w:val="99"/>
    <w:semiHidden/>
    <w:unhideWhenUsed/>
    <w:rsid w:val="00B665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6651A"/>
  </w:style>
  <w:style w:type="paragraph" w:styleId="Piedepgina">
    <w:name w:val="footer"/>
    <w:basedOn w:val="Normal"/>
    <w:link w:val="PiedepginaCar"/>
    <w:uiPriority w:val="99"/>
    <w:unhideWhenUsed/>
    <w:rsid w:val="00B665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665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22D89"/>
    <w:rPr>
      <w:color w:val="0000FF" w:themeColor="hyperlink"/>
      <w:u w:val="single"/>
    </w:rPr>
  </w:style>
  <w:style w:type="paragraph" w:styleId="Prrafodelista">
    <w:name w:val="List Paragraph"/>
    <w:basedOn w:val="Normal"/>
    <w:uiPriority w:val="34"/>
    <w:qFormat/>
    <w:rsid w:val="003D17DD"/>
    <w:pPr>
      <w:ind w:left="720"/>
      <w:contextualSpacing/>
    </w:pPr>
  </w:style>
  <w:style w:type="table" w:styleId="Tablaconcuadrcula">
    <w:name w:val="Table Grid"/>
    <w:basedOn w:val="Tablanormal"/>
    <w:uiPriority w:val="59"/>
    <w:rsid w:val="006375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ongtext1">
    <w:name w:val="long_text1"/>
    <w:basedOn w:val="Fuentedeprrafopredeter"/>
    <w:rsid w:val="00F776EB"/>
    <w:rPr>
      <w:sz w:val="20"/>
      <w:szCs w:val="20"/>
    </w:rPr>
  </w:style>
  <w:style w:type="paragraph" w:styleId="Sinespaciado">
    <w:name w:val="No Spacing"/>
    <w:uiPriority w:val="1"/>
    <w:qFormat/>
    <w:rsid w:val="00DA608F"/>
    <w:pPr>
      <w:spacing w:after="0" w:line="240" w:lineRule="auto"/>
    </w:pPr>
    <w:rPr>
      <w:lang w:val="en-US"/>
    </w:rPr>
  </w:style>
</w:styles>
</file>

<file path=word/webSettings.xml><?xml version="1.0" encoding="utf-8"?>
<w:webSettings xmlns:r="http://schemas.openxmlformats.org/officeDocument/2006/relationships" xmlns:w="http://schemas.openxmlformats.org/wordprocessingml/2006/main">
  <w:divs>
    <w:div w:id="995184866">
      <w:bodyDiv w:val="1"/>
      <w:marLeft w:val="0"/>
      <w:marRight w:val="0"/>
      <w:marTop w:val="0"/>
      <w:marBottom w:val="0"/>
      <w:divBdr>
        <w:top w:val="none" w:sz="0" w:space="0" w:color="auto"/>
        <w:left w:val="none" w:sz="0" w:space="0" w:color="auto"/>
        <w:bottom w:val="none" w:sz="0" w:space="0" w:color="auto"/>
        <w:right w:val="none" w:sz="0" w:space="0" w:color="auto"/>
      </w:divBdr>
      <w:divsChild>
        <w:div w:id="2141683489">
          <w:marLeft w:val="0"/>
          <w:marRight w:val="0"/>
          <w:marTop w:val="0"/>
          <w:marBottom w:val="0"/>
          <w:divBdr>
            <w:top w:val="single" w:sz="6" w:space="0" w:color="F5F5F5"/>
            <w:left w:val="single" w:sz="6" w:space="0" w:color="F5F5F5"/>
            <w:bottom w:val="single" w:sz="6" w:space="0" w:color="F5F5F5"/>
            <w:right w:val="single" w:sz="6" w:space="0" w:color="F5F5F5"/>
          </w:divBdr>
          <w:divsChild>
            <w:div w:id="687560470">
              <w:marLeft w:val="0"/>
              <w:marRight w:val="0"/>
              <w:marTop w:val="0"/>
              <w:marBottom w:val="0"/>
              <w:divBdr>
                <w:top w:val="none" w:sz="0" w:space="0" w:color="auto"/>
                <w:left w:val="none" w:sz="0" w:space="0" w:color="auto"/>
                <w:bottom w:val="none" w:sz="0" w:space="0" w:color="auto"/>
                <w:right w:val="none" w:sz="0" w:space="0" w:color="auto"/>
              </w:divBdr>
              <w:divsChild>
                <w:div w:id="193004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26378">
      <w:bodyDiv w:val="1"/>
      <w:marLeft w:val="0"/>
      <w:marRight w:val="0"/>
      <w:marTop w:val="0"/>
      <w:marBottom w:val="0"/>
      <w:divBdr>
        <w:top w:val="none" w:sz="0" w:space="0" w:color="auto"/>
        <w:left w:val="none" w:sz="0" w:space="0" w:color="auto"/>
        <w:bottom w:val="none" w:sz="0" w:space="0" w:color="auto"/>
        <w:right w:val="none" w:sz="0" w:space="0" w:color="auto"/>
      </w:divBdr>
      <w:divsChild>
        <w:div w:id="292054188">
          <w:marLeft w:val="0"/>
          <w:marRight w:val="0"/>
          <w:marTop w:val="0"/>
          <w:marBottom w:val="0"/>
          <w:divBdr>
            <w:top w:val="single" w:sz="6" w:space="0" w:color="B0B0B0"/>
            <w:left w:val="single" w:sz="6" w:space="9" w:color="B0B0B0"/>
            <w:bottom w:val="single" w:sz="6" w:space="0" w:color="B0B0B0"/>
            <w:right w:val="single" w:sz="2" w:space="0" w:color="FFFFFF"/>
          </w:divBdr>
        </w:div>
      </w:divsChild>
    </w:div>
    <w:div w:id="1217014098">
      <w:bodyDiv w:val="1"/>
      <w:marLeft w:val="0"/>
      <w:marRight w:val="0"/>
      <w:marTop w:val="0"/>
      <w:marBottom w:val="0"/>
      <w:divBdr>
        <w:top w:val="none" w:sz="0" w:space="0" w:color="auto"/>
        <w:left w:val="none" w:sz="0" w:space="0" w:color="auto"/>
        <w:bottom w:val="none" w:sz="0" w:space="0" w:color="auto"/>
        <w:right w:val="none" w:sz="0" w:space="0" w:color="auto"/>
      </w:divBdr>
      <w:divsChild>
        <w:div w:id="942034975">
          <w:marLeft w:val="120"/>
          <w:marRight w:val="120"/>
          <w:marTop w:val="45"/>
          <w:marBottom w:val="0"/>
          <w:divBdr>
            <w:top w:val="none" w:sz="0" w:space="0" w:color="auto"/>
            <w:left w:val="none" w:sz="0" w:space="0" w:color="auto"/>
            <w:bottom w:val="none" w:sz="0" w:space="0" w:color="auto"/>
            <w:right w:val="none" w:sz="0" w:space="0" w:color="auto"/>
          </w:divBdr>
          <w:divsChild>
            <w:div w:id="55857559">
              <w:marLeft w:val="0"/>
              <w:marRight w:val="0"/>
              <w:marTop w:val="0"/>
              <w:marBottom w:val="0"/>
              <w:divBdr>
                <w:top w:val="none" w:sz="0" w:space="0" w:color="auto"/>
                <w:left w:val="none" w:sz="0" w:space="0" w:color="auto"/>
                <w:bottom w:val="none" w:sz="0" w:space="0" w:color="auto"/>
                <w:right w:val="none" w:sz="0" w:space="0" w:color="auto"/>
              </w:divBdr>
              <w:divsChild>
                <w:div w:id="493496720">
                  <w:marLeft w:val="2400"/>
                  <w:marRight w:val="0"/>
                  <w:marTop w:val="0"/>
                  <w:marBottom w:val="0"/>
                  <w:divBdr>
                    <w:top w:val="none" w:sz="0" w:space="0" w:color="auto"/>
                    <w:left w:val="single" w:sz="6" w:space="17" w:color="C9D7F1"/>
                    <w:bottom w:val="none" w:sz="0" w:space="0" w:color="auto"/>
                    <w:right w:val="none" w:sz="0" w:space="0" w:color="auto"/>
                  </w:divBdr>
                  <w:divsChild>
                    <w:div w:id="2023123769">
                      <w:marLeft w:val="75"/>
                      <w:marRight w:val="0"/>
                      <w:marTop w:val="225"/>
                      <w:marBottom w:val="75"/>
                      <w:divBdr>
                        <w:top w:val="none" w:sz="0" w:space="0" w:color="auto"/>
                        <w:left w:val="none" w:sz="0" w:space="0" w:color="auto"/>
                        <w:bottom w:val="none" w:sz="0" w:space="0" w:color="auto"/>
                        <w:right w:val="none" w:sz="0" w:space="0" w:color="auto"/>
                      </w:divBdr>
                      <w:divsChild>
                        <w:div w:id="193465144">
                          <w:marLeft w:val="0"/>
                          <w:marRight w:val="0"/>
                          <w:marTop w:val="0"/>
                          <w:marBottom w:val="0"/>
                          <w:divBdr>
                            <w:top w:val="none" w:sz="0" w:space="0" w:color="auto"/>
                            <w:left w:val="none" w:sz="0" w:space="0" w:color="auto"/>
                            <w:bottom w:val="none" w:sz="0" w:space="0" w:color="auto"/>
                            <w:right w:val="none" w:sz="0" w:space="0" w:color="auto"/>
                          </w:divBdr>
                          <w:divsChild>
                            <w:div w:id="546454132">
                              <w:marLeft w:val="0"/>
                              <w:marRight w:val="9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274139">
      <w:bodyDiv w:val="1"/>
      <w:marLeft w:val="0"/>
      <w:marRight w:val="0"/>
      <w:marTop w:val="0"/>
      <w:marBottom w:val="0"/>
      <w:divBdr>
        <w:top w:val="none" w:sz="0" w:space="0" w:color="auto"/>
        <w:left w:val="none" w:sz="0" w:space="0" w:color="auto"/>
        <w:bottom w:val="none" w:sz="0" w:space="0" w:color="auto"/>
        <w:right w:val="none" w:sz="0" w:space="0" w:color="auto"/>
      </w:divBdr>
    </w:div>
    <w:div w:id="1717730129">
      <w:bodyDiv w:val="1"/>
      <w:marLeft w:val="0"/>
      <w:marRight w:val="0"/>
      <w:marTop w:val="0"/>
      <w:marBottom w:val="0"/>
      <w:divBdr>
        <w:top w:val="none" w:sz="0" w:space="0" w:color="auto"/>
        <w:left w:val="none" w:sz="0" w:space="0" w:color="auto"/>
        <w:bottom w:val="none" w:sz="0" w:space="0" w:color="auto"/>
        <w:right w:val="none" w:sz="0" w:space="0" w:color="auto"/>
      </w:divBdr>
    </w:div>
    <w:div w:id="1923371258">
      <w:bodyDiv w:val="1"/>
      <w:marLeft w:val="0"/>
      <w:marRight w:val="0"/>
      <w:marTop w:val="0"/>
      <w:marBottom w:val="0"/>
      <w:divBdr>
        <w:top w:val="none" w:sz="0" w:space="0" w:color="auto"/>
        <w:left w:val="none" w:sz="0" w:space="0" w:color="auto"/>
        <w:bottom w:val="none" w:sz="0" w:space="0" w:color="auto"/>
        <w:right w:val="none" w:sz="0" w:space="0" w:color="auto"/>
      </w:divBdr>
    </w:div>
    <w:div w:id="1944609933">
      <w:bodyDiv w:val="1"/>
      <w:marLeft w:val="0"/>
      <w:marRight w:val="0"/>
      <w:marTop w:val="0"/>
      <w:marBottom w:val="0"/>
      <w:divBdr>
        <w:top w:val="none" w:sz="0" w:space="0" w:color="auto"/>
        <w:left w:val="none" w:sz="0" w:space="0" w:color="auto"/>
        <w:bottom w:val="none" w:sz="0" w:space="0" w:color="auto"/>
        <w:right w:val="none" w:sz="0" w:space="0" w:color="auto"/>
      </w:divBdr>
    </w:div>
    <w:div w:id="2032685106">
      <w:bodyDiv w:val="1"/>
      <w:marLeft w:val="0"/>
      <w:marRight w:val="0"/>
      <w:marTop w:val="0"/>
      <w:marBottom w:val="0"/>
      <w:divBdr>
        <w:top w:val="none" w:sz="0" w:space="0" w:color="auto"/>
        <w:left w:val="none" w:sz="0" w:space="0" w:color="auto"/>
        <w:bottom w:val="none" w:sz="0" w:space="0" w:color="auto"/>
        <w:right w:val="none" w:sz="0" w:space="0" w:color="auto"/>
      </w:divBdr>
    </w:div>
    <w:div w:id="208699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ACE89-FB99-435C-8DBC-620A86B66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22</Pages>
  <Words>3628</Words>
  <Characters>19957</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MAXIS</dc:creator>
  <cp:lastModifiedBy>WinuE</cp:lastModifiedBy>
  <cp:revision>69</cp:revision>
  <dcterms:created xsi:type="dcterms:W3CDTF">2011-12-07T22:13:00Z</dcterms:created>
  <dcterms:modified xsi:type="dcterms:W3CDTF">2012-01-24T21:56:00Z</dcterms:modified>
</cp:coreProperties>
</file>