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8F" w:rsidRPr="000443EF" w:rsidRDefault="000443EF" w:rsidP="007B60D2">
      <w:pPr>
        <w:spacing w:line="360" w:lineRule="auto"/>
        <w:jc w:val="both"/>
        <w:rPr>
          <w:rFonts w:cstheme="minorHAnsi"/>
          <w:sz w:val="24"/>
          <w:szCs w:val="24"/>
          <w:lang w:val="es-CO"/>
        </w:rPr>
      </w:pPr>
      <w:r>
        <w:rPr>
          <w:rFonts w:cstheme="minorHAnsi"/>
          <w:sz w:val="24"/>
          <w:szCs w:val="24"/>
        </w:rPr>
        <w:t>ENFERMEDAD</w:t>
      </w:r>
      <w:r w:rsidR="00BD5B8F" w:rsidRPr="007B60D2">
        <w:rPr>
          <w:rFonts w:cstheme="minorHAnsi"/>
          <w:sz w:val="24"/>
          <w:szCs w:val="24"/>
        </w:rPr>
        <w:t xml:space="preserve"> DE POTT EN EL PACIENTE PEDIATRICO. </w:t>
      </w:r>
      <w:r w:rsidR="00BD5B8F" w:rsidRPr="000443EF">
        <w:rPr>
          <w:rFonts w:cstheme="minorHAnsi"/>
          <w:sz w:val="24"/>
          <w:szCs w:val="24"/>
          <w:lang w:val="es-CO"/>
        </w:rPr>
        <w:t>REPORTE DE CASO</w:t>
      </w:r>
    </w:p>
    <w:p w:rsidR="00AF1A18" w:rsidRPr="009C1D91" w:rsidRDefault="00AF1A18" w:rsidP="007B60D2">
      <w:pPr>
        <w:spacing w:line="360" w:lineRule="auto"/>
        <w:jc w:val="both"/>
        <w:rPr>
          <w:rFonts w:cstheme="minorHAnsi"/>
          <w:sz w:val="24"/>
          <w:szCs w:val="24"/>
          <w:lang w:val="es-CO"/>
        </w:rPr>
      </w:pPr>
      <w:proofErr w:type="gramStart"/>
      <w:r w:rsidRPr="00216AC7">
        <w:rPr>
          <w:rStyle w:val="hps"/>
          <w:rFonts w:cstheme="minorHAnsi"/>
          <w:sz w:val="24"/>
          <w:szCs w:val="24"/>
          <w:lang w:val="en-US"/>
        </w:rPr>
        <w:t>POTT'S DISEASE</w:t>
      </w:r>
      <w:r w:rsidRPr="00216AC7">
        <w:rPr>
          <w:rStyle w:val="longtext"/>
          <w:rFonts w:cstheme="minorHAnsi"/>
          <w:sz w:val="24"/>
          <w:szCs w:val="24"/>
          <w:lang w:val="en-US"/>
        </w:rPr>
        <w:t xml:space="preserve"> </w:t>
      </w:r>
      <w:r w:rsidRPr="00216AC7">
        <w:rPr>
          <w:rStyle w:val="hps"/>
          <w:rFonts w:cstheme="minorHAnsi"/>
          <w:sz w:val="24"/>
          <w:szCs w:val="24"/>
          <w:lang w:val="en-US"/>
        </w:rPr>
        <w:t>IN THE PEDIATRIC PATIENT</w:t>
      </w:r>
      <w:r w:rsidRPr="00216AC7">
        <w:rPr>
          <w:rStyle w:val="longtext"/>
          <w:rFonts w:cstheme="minorHAnsi"/>
          <w:sz w:val="24"/>
          <w:szCs w:val="24"/>
          <w:lang w:val="en-US"/>
        </w:rPr>
        <w:t>.</w:t>
      </w:r>
      <w:proofErr w:type="gramEnd"/>
      <w:r w:rsidRPr="00216AC7">
        <w:rPr>
          <w:rStyle w:val="longtext"/>
          <w:rFonts w:cstheme="minorHAnsi"/>
          <w:sz w:val="24"/>
          <w:szCs w:val="24"/>
          <w:lang w:val="en-US"/>
        </w:rPr>
        <w:t xml:space="preserve"> </w:t>
      </w:r>
      <w:r w:rsidRPr="009C1D91">
        <w:rPr>
          <w:rStyle w:val="hps"/>
          <w:rFonts w:cstheme="minorHAnsi"/>
          <w:sz w:val="24"/>
          <w:szCs w:val="24"/>
          <w:lang w:val="es-CO"/>
        </w:rPr>
        <w:t>CASE REPORT</w:t>
      </w:r>
    </w:p>
    <w:p w:rsidR="00BD5B8F" w:rsidRPr="007B60D2" w:rsidRDefault="00BD5B8F" w:rsidP="007B60D2">
      <w:pPr>
        <w:spacing w:line="360" w:lineRule="auto"/>
        <w:jc w:val="both"/>
        <w:rPr>
          <w:rFonts w:cstheme="minorHAnsi"/>
          <w:sz w:val="24"/>
          <w:szCs w:val="24"/>
        </w:rPr>
      </w:pPr>
    </w:p>
    <w:p w:rsidR="009D4199" w:rsidRDefault="00BD5B8F" w:rsidP="009D4199">
      <w:pPr>
        <w:spacing w:before="240" w:after="0" w:line="240" w:lineRule="auto"/>
        <w:rPr>
          <w:rFonts w:cstheme="minorHAnsi"/>
          <w:sz w:val="24"/>
          <w:szCs w:val="24"/>
        </w:rPr>
      </w:pPr>
      <w:r w:rsidRPr="007B60D2">
        <w:rPr>
          <w:rFonts w:cstheme="minorHAnsi"/>
          <w:sz w:val="24"/>
          <w:szCs w:val="24"/>
        </w:rPr>
        <w:t>Carolina Aren</w:t>
      </w:r>
      <w:r w:rsidR="00032580" w:rsidRPr="007B60D2">
        <w:rPr>
          <w:rFonts w:cstheme="minorHAnsi"/>
          <w:sz w:val="24"/>
          <w:szCs w:val="24"/>
        </w:rPr>
        <w:t xml:space="preserve">as Ruiz. Residente de Pediatría, Universidad </w:t>
      </w:r>
      <w:r w:rsidR="00216AC7">
        <w:rPr>
          <w:rFonts w:cstheme="minorHAnsi"/>
          <w:sz w:val="24"/>
          <w:szCs w:val="24"/>
        </w:rPr>
        <w:t>CES, Medellín, Colombia</w:t>
      </w:r>
    </w:p>
    <w:p w:rsidR="009D4199" w:rsidRDefault="009D4199" w:rsidP="009D4199">
      <w:pPr>
        <w:spacing w:before="240" w:after="0" w:line="240" w:lineRule="auto"/>
        <w:rPr>
          <w:rFonts w:cstheme="minorHAnsi"/>
          <w:sz w:val="24"/>
          <w:szCs w:val="24"/>
        </w:rPr>
      </w:pPr>
      <w:r>
        <w:rPr>
          <w:rFonts w:cstheme="minorHAnsi"/>
          <w:sz w:val="24"/>
          <w:szCs w:val="24"/>
        </w:rPr>
        <w:t xml:space="preserve">Correo </w:t>
      </w:r>
      <w:r w:rsidR="00216AC7">
        <w:rPr>
          <w:rFonts w:cstheme="minorHAnsi"/>
          <w:sz w:val="24"/>
          <w:szCs w:val="24"/>
        </w:rPr>
        <w:t>Electrónico</w:t>
      </w:r>
      <w:r>
        <w:rPr>
          <w:rFonts w:cstheme="minorHAnsi"/>
          <w:sz w:val="24"/>
          <w:szCs w:val="24"/>
        </w:rPr>
        <w:t xml:space="preserve">: </w:t>
      </w:r>
      <w:hyperlink r:id="rId4" w:history="1">
        <w:r w:rsidRPr="0016734C">
          <w:rPr>
            <w:rStyle w:val="Hipervnculo"/>
            <w:rFonts w:cstheme="minorHAnsi"/>
            <w:sz w:val="24"/>
            <w:szCs w:val="24"/>
          </w:rPr>
          <w:t>caroarenasruiz@yahoo.com</w:t>
        </w:r>
      </w:hyperlink>
    </w:p>
    <w:p w:rsidR="009D4199" w:rsidRDefault="00216AC7" w:rsidP="009D4199">
      <w:pPr>
        <w:spacing w:before="240" w:after="0" w:line="240" w:lineRule="auto"/>
        <w:rPr>
          <w:rFonts w:cstheme="minorHAnsi"/>
          <w:sz w:val="24"/>
          <w:szCs w:val="24"/>
        </w:rPr>
      </w:pPr>
      <w:r>
        <w:rPr>
          <w:rFonts w:cstheme="minorHAnsi"/>
          <w:sz w:val="24"/>
          <w:szCs w:val="24"/>
        </w:rPr>
        <w:t>Dirección</w:t>
      </w:r>
      <w:r w:rsidR="009D4199">
        <w:rPr>
          <w:rFonts w:cstheme="minorHAnsi"/>
          <w:sz w:val="24"/>
          <w:szCs w:val="24"/>
        </w:rPr>
        <w:t xml:space="preserve">: </w:t>
      </w:r>
      <w:proofErr w:type="spellStart"/>
      <w:r w:rsidR="009D4199">
        <w:rPr>
          <w:rFonts w:cstheme="minorHAnsi"/>
          <w:sz w:val="24"/>
          <w:szCs w:val="24"/>
        </w:rPr>
        <w:t>Cra</w:t>
      </w:r>
      <w:proofErr w:type="spellEnd"/>
      <w:r w:rsidR="009D4199">
        <w:rPr>
          <w:rFonts w:cstheme="minorHAnsi"/>
          <w:sz w:val="24"/>
          <w:szCs w:val="24"/>
        </w:rPr>
        <w:t xml:space="preserve"> 77 # 34-49 apto 301 </w:t>
      </w:r>
      <w:r>
        <w:rPr>
          <w:rFonts w:cstheme="minorHAnsi"/>
          <w:sz w:val="24"/>
          <w:szCs w:val="24"/>
        </w:rPr>
        <w:t>Medellín</w:t>
      </w:r>
      <w:r w:rsidR="009D4199">
        <w:rPr>
          <w:rFonts w:cstheme="minorHAnsi"/>
          <w:sz w:val="24"/>
          <w:szCs w:val="24"/>
        </w:rPr>
        <w:t>-Antioquia</w:t>
      </w:r>
    </w:p>
    <w:p w:rsidR="009D4199" w:rsidRDefault="00216AC7" w:rsidP="009D4199">
      <w:pPr>
        <w:spacing w:before="240" w:after="0" w:line="240" w:lineRule="auto"/>
        <w:rPr>
          <w:rFonts w:cstheme="minorHAnsi"/>
          <w:sz w:val="24"/>
          <w:szCs w:val="24"/>
        </w:rPr>
      </w:pPr>
      <w:r>
        <w:rPr>
          <w:rFonts w:cstheme="minorHAnsi"/>
          <w:sz w:val="24"/>
          <w:szCs w:val="24"/>
        </w:rPr>
        <w:t>Teléfono</w:t>
      </w:r>
      <w:r w:rsidR="009D4199">
        <w:rPr>
          <w:rFonts w:cstheme="minorHAnsi"/>
          <w:sz w:val="24"/>
          <w:szCs w:val="24"/>
        </w:rPr>
        <w:t xml:space="preserve"> 034-4128964, 3147394866</w:t>
      </w:r>
    </w:p>
    <w:p w:rsidR="00BD5B8F" w:rsidRDefault="00114A9C" w:rsidP="007C1584">
      <w:pPr>
        <w:spacing w:before="240" w:after="0" w:line="360" w:lineRule="auto"/>
        <w:rPr>
          <w:rFonts w:cstheme="minorHAnsi"/>
          <w:sz w:val="24"/>
          <w:szCs w:val="24"/>
        </w:rPr>
      </w:pPr>
      <w:r>
        <w:rPr>
          <w:rFonts w:cstheme="minorHAnsi"/>
          <w:sz w:val="24"/>
          <w:szCs w:val="24"/>
        </w:rPr>
        <w:br/>
        <w:t xml:space="preserve">Alejandro Díaz </w:t>
      </w:r>
      <w:proofErr w:type="spellStart"/>
      <w:r>
        <w:rPr>
          <w:rFonts w:cstheme="minorHAnsi"/>
          <w:sz w:val="24"/>
          <w:szCs w:val="24"/>
        </w:rPr>
        <w:t>Díaz</w:t>
      </w:r>
      <w:proofErr w:type="spellEnd"/>
      <w:r>
        <w:rPr>
          <w:rFonts w:cstheme="minorHAnsi"/>
          <w:sz w:val="24"/>
          <w:szCs w:val="24"/>
        </w:rPr>
        <w:t xml:space="preserve">. Pediatra, </w:t>
      </w:r>
      <w:r w:rsidR="00216AC7">
        <w:rPr>
          <w:rFonts w:cstheme="minorHAnsi"/>
          <w:sz w:val="24"/>
          <w:szCs w:val="24"/>
        </w:rPr>
        <w:t>Clínica CES</w:t>
      </w:r>
      <w:r>
        <w:rPr>
          <w:rFonts w:cstheme="minorHAnsi"/>
          <w:sz w:val="24"/>
          <w:szCs w:val="24"/>
        </w:rPr>
        <w:t xml:space="preserve">, </w:t>
      </w:r>
      <w:r w:rsidR="00216AC7">
        <w:rPr>
          <w:rFonts w:cstheme="minorHAnsi"/>
          <w:sz w:val="24"/>
          <w:szCs w:val="24"/>
        </w:rPr>
        <w:t>Medellín</w:t>
      </w:r>
      <w:r>
        <w:rPr>
          <w:rFonts w:cstheme="minorHAnsi"/>
          <w:sz w:val="24"/>
          <w:szCs w:val="24"/>
        </w:rPr>
        <w:t>, Colombia</w:t>
      </w:r>
      <w:r w:rsidR="00BD5B8F" w:rsidRPr="007B60D2">
        <w:rPr>
          <w:rFonts w:cstheme="minorHAnsi"/>
          <w:sz w:val="24"/>
          <w:szCs w:val="24"/>
        </w:rPr>
        <w:t>.</w:t>
      </w:r>
    </w:p>
    <w:p w:rsidR="009D4199" w:rsidRPr="007B60D2" w:rsidRDefault="009D4199" w:rsidP="007C1584">
      <w:pPr>
        <w:spacing w:before="240" w:after="0" w:line="360" w:lineRule="auto"/>
        <w:rPr>
          <w:rFonts w:cstheme="minorHAnsi"/>
          <w:sz w:val="24"/>
          <w:szCs w:val="24"/>
        </w:rPr>
      </w:pPr>
    </w:p>
    <w:p w:rsidR="00BD5B8F" w:rsidRDefault="00BD5B8F" w:rsidP="007C1584">
      <w:pPr>
        <w:spacing w:after="0" w:line="360" w:lineRule="auto"/>
        <w:rPr>
          <w:rFonts w:cstheme="minorHAnsi"/>
          <w:sz w:val="24"/>
          <w:szCs w:val="24"/>
        </w:rPr>
      </w:pPr>
      <w:r w:rsidRPr="007B60D2">
        <w:rPr>
          <w:rFonts w:cstheme="minorHAnsi"/>
          <w:sz w:val="24"/>
          <w:szCs w:val="24"/>
        </w:rPr>
        <w:t>Juan Gonzalo Mesa</w:t>
      </w:r>
      <w:r w:rsidR="00CD38E7" w:rsidRPr="007B60D2">
        <w:rPr>
          <w:rFonts w:cstheme="minorHAnsi"/>
          <w:sz w:val="24"/>
          <w:szCs w:val="24"/>
        </w:rPr>
        <w:t xml:space="preserve"> Monsalve</w:t>
      </w:r>
      <w:r w:rsidR="00114A9C">
        <w:rPr>
          <w:rFonts w:cstheme="minorHAnsi"/>
          <w:sz w:val="24"/>
          <w:szCs w:val="24"/>
        </w:rPr>
        <w:t>. Pediatr</w:t>
      </w:r>
      <w:r w:rsidR="00216AC7">
        <w:rPr>
          <w:rFonts w:cstheme="minorHAnsi"/>
          <w:sz w:val="24"/>
          <w:szCs w:val="24"/>
        </w:rPr>
        <w:t>a</w:t>
      </w:r>
      <w:r w:rsidR="00114A9C">
        <w:rPr>
          <w:rFonts w:cstheme="minorHAnsi"/>
          <w:sz w:val="24"/>
          <w:szCs w:val="24"/>
        </w:rPr>
        <w:t xml:space="preserve">, </w:t>
      </w:r>
      <w:r w:rsidR="00216AC7">
        <w:rPr>
          <w:rFonts w:cstheme="minorHAnsi"/>
          <w:sz w:val="24"/>
          <w:szCs w:val="24"/>
        </w:rPr>
        <w:t>Clínica</w:t>
      </w:r>
      <w:r w:rsidR="00114A9C">
        <w:rPr>
          <w:rFonts w:cstheme="minorHAnsi"/>
          <w:sz w:val="24"/>
          <w:szCs w:val="24"/>
        </w:rPr>
        <w:t xml:space="preserve"> </w:t>
      </w:r>
      <w:r w:rsidR="00216AC7">
        <w:rPr>
          <w:rFonts w:cstheme="minorHAnsi"/>
          <w:sz w:val="24"/>
          <w:szCs w:val="24"/>
        </w:rPr>
        <w:t>CES</w:t>
      </w:r>
      <w:r w:rsidR="00114A9C">
        <w:rPr>
          <w:rFonts w:cstheme="minorHAnsi"/>
          <w:sz w:val="24"/>
          <w:szCs w:val="24"/>
        </w:rPr>
        <w:t xml:space="preserve">, </w:t>
      </w:r>
      <w:r w:rsidR="00216AC7">
        <w:rPr>
          <w:rFonts w:cstheme="minorHAnsi"/>
          <w:sz w:val="24"/>
          <w:szCs w:val="24"/>
        </w:rPr>
        <w:t>Medellín</w:t>
      </w:r>
      <w:r w:rsidR="00114A9C">
        <w:rPr>
          <w:rFonts w:cstheme="minorHAnsi"/>
          <w:sz w:val="24"/>
          <w:szCs w:val="24"/>
        </w:rPr>
        <w:t>, Colombia</w:t>
      </w:r>
      <w:r w:rsidRPr="007B60D2">
        <w:rPr>
          <w:rFonts w:cstheme="minorHAnsi"/>
          <w:sz w:val="24"/>
          <w:szCs w:val="24"/>
        </w:rPr>
        <w:t>.</w:t>
      </w:r>
    </w:p>
    <w:p w:rsidR="009D4199" w:rsidRDefault="009D4199" w:rsidP="007C1584">
      <w:pPr>
        <w:spacing w:after="0" w:line="360" w:lineRule="auto"/>
        <w:rPr>
          <w:rFonts w:cstheme="minorHAnsi"/>
          <w:sz w:val="24"/>
          <w:szCs w:val="24"/>
        </w:rPr>
      </w:pPr>
    </w:p>
    <w:p w:rsidR="009D4199" w:rsidRDefault="00216AC7" w:rsidP="007C1584">
      <w:pPr>
        <w:spacing w:after="0" w:line="360" w:lineRule="auto"/>
        <w:rPr>
          <w:rFonts w:cstheme="minorHAnsi"/>
          <w:sz w:val="24"/>
          <w:szCs w:val="24"/>
        </w:rPr>
      </w:pPr>
      <w:r>
        <w:rPr>
          <w:rFonts w:cstheme="minorHAnsi"/>
          <w:sz w:val="24"/>
          <w:szCs w:val="24"/>
        </w:rPr>
        <w:t>Mónica</w:t>
      </w:r>
      <w:r w:rsidR="009D4199">
        <w:rPr>
          <w:rFonts w:cstheme="minorHAnsi"/>
          <w:sz w:val="24"/>
          <w:szCs w:val="24"/>
        </w:rPr>
        <w:t xml:space="preserve"> Trujillo. Pediatra </w:t>
      </w:r>
      <w:proofErr w:type="spellStart"/>
      <w:r w:rsidR="009D4199">
        <w:rPr>
          <w:rFonts w:cstheme="minorHAnsi"/>
          <w:sz w:val="24"/>
          <w:szCs w:val="24"/>
        </w:rPr>
        <w:t>Infectologa</w:t>
      </w:r>
      <w:proofErr w:type="spellEnd"/>
      <w:r>
        <w:rPr>
          <w:rFonts w:cstheme="minorHAnsi"/>
          <w:sz w:val="24"/>
          <w:szCs w:val="24"/>
        </w:rPr>
        <w:t xml:space="preserve"> Hospital Pablo </w:t>
      </w:r>
      <w:proofErr w:type="spellStart"/>
      <w:r>
        <w:rPr>
          <w:rFonts w:cstheme="minorHAnsi"/>
          <w:sz w:val="24"/>
          <w:szCs w:val="24"/>
        </w:rPr>
        <w:t>Tobó</w:t>
      </w:r>
      <w:r w:rsidR="00114A9C">
        <w:rPr>
          <w:rFonts w:cstheme="minorHAnsi"/>
          <w:sz w:val="24"/>
          <w:szCs w:val="24"/>
        </w:rPr>
        <w:t>n</w:t>
      </w:r>
      <w:proofErr w:type="spellEnd"/>
      <w:r w:rsidR="00114A9C">
        <w:rPr>
          <w:rFonts w:cstheme="minorHAnsi"/>
          <w:sz w:val="24"/>
          <w:szCs w:val="24"/>
        </w:rPr>
        <w:t xml:space="preserve"> Uribe, </w:t>
      </w:r>
      <w:r>
        <w:rPr>
          <w:rFonts w:cstheme="minorHAnsi"/>
          <w:sz w:val="24"/>
          <w:szCs w:val="24"/>
        </w:rPr>
        <w:t>Medellín</w:t>
      </w:r>
      <w:r w:rsidR="00114A9C">
        <w:rPr>
          <w:rFonts w:cstheme="minorHAnsi"/>
          <w:sz w:val="24"/>
          <w:szCs w:val="24"/>
        </w:rPr>
        <w:t>, Colombia</w:t>
      </w:r>
      <w:r w:rsidR="009D4199">
        <w:rPr>
          <w:rFonts w:cstheme="minorHAnsi"/>
          <w:sz w:val="24"/>
          <w:szCs w:val="24"/>
        </w:rPr>
        <w:t xml:space="preserve">. </w:t>
      </w: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9D4199" w:rsidRDefault="009D4199" w:rsidP="007C1584">
      <w:pPr>
        <w:spacing w:after="0" w:line="360" w:lineRule="auto"/>
        <w:rPr>
          <w:rFonts w:cstheme="minorHAnsi"/>
          <w:sz w:val="24"/>
          <w:szCs w:val="24"/>
        </w:rPr>
      </w:pPr>
    </w:p>
    <w:p w:rsidR="0022531E" w:rsidRDefault="0022531E" w:rsidP="007B60D2">
      <w:pPr>
        <w:spacing w:after="0" w:line="360" w:lineRule="auto"/>
        <w:jc w:val="both"/>
        <w:rPr>
          <w:rFonts w:cstheme="minorHAnsi"/>
          <w:sz w:val="24"/>
          <w:szCs w:val="24"/>
        </w:rPr>
      </w:pPr>
    </w:p>
    <w:p w:rsidR="00BD5B8F" w:rsidRPr="007B60D2" w:rsidRDefault="00BD5B8F" w:rsidP="007B60D2">
      <w:pPr>
        <w:spacing w:after="0" w:line="360" w:lineRule="auto"/>
        <w:jc w:val="both"/>
        <w:rPr>
          <w:rFonts w:cstheme="minorHAnsi"/>
          <w:sz w:val="24"/>
          <w:szCs w:val="24"/>
        </w:rPr>
      </w:pPr>
      <w:r w:rsidRPr="007B60D2">
        <w:rPr>
          <w:rFonts w:cstheme="minorHAnsi"/>
          <w:sz w:val="24"/>
          <w:szCs w:val="24"/>
        </w:rPr>
        <w:lastRenderedPageBreak/>
        <w:t>RESUMEN</w:t>
      </w:r>
    </w:p>
    <w:p w:rsidR="00BD5B8F" w:rsidRPr="007B60D2" w:rsidRDefault="00BD5B8F" w:rsidP="007B60D2">
      <w:pPr>
        <w:spacing w:line="360" w:lineRule="auto"/>
        <w:jc w:val="both"/>
        <w:rPr>
          <w:rFonts w:cstheme="minorHAnsi"/>
          <w:sz w:val="24"/>
          <w:szCs w:val="24"/>
        </w:rPr>
      </w:pPr>
      <w:r w:rsidRPr="007B60D2">
        <w:rPr>
          <w:rFonts w:cstheme="minorHAnsi"/>
          <w:sz w:val="24"/>
          <w:szCs w:val="24"/>
        </w:rPr>
        <w:t xml:space="preserve">La tuberculosis es una de las enfermedades infecciosas más importantes en el mundo, las manifestaciones </w:t>
      </w:r>
      <w:proofErr w:type="spellStart"/>
      <w:r w:rsidRPr="007B60D2">
        <w:rPr>
          <w:rFonts w:cstheme="minorHAnsi"/>
          <w:sz w:val="24"/>
          <w:szCs w:val="24"/>
        </w:rPr>
        <w:t>extrapulmonares</w:t>
      </w:r>
      <w:proofErr w:type="spellEnd"/>
      <w:r w:rsidRPr="007B60D2">
        <w:rPr>
          <w:rFonts w:cstheme="minorHAnsi"/>
          <w:sz w:val="24"/>
          <w:szCs w:val="24"/>
        </w:rPr>
        <w:t xml:space="preserve"> se presentan en el 10 al 15 % y el compromiso músculo esquelético en el 1 al 2 % de los casos totales, hasta la mitad de estos pacientes pueden tener tuberculosis de la columna o</w:t>
      </w:r>
      <w:r w:rsidRPr="007B60D2">
        <w:rPr>
          <w:rFonts w:cstheme="minorHAnsi"/>
          <w:sz w:val="24"/>
          <w:szCs w:val="24"/>
          <w:lang w:val="es-CO"/>
        </w:rPr>
        <w:t xml:space="preserve"> </w:t>
      </w:r>
      <w:r w:rsidR="000443EF">
        <w:rPr>
          <w:rFonts w:cstheme="minorHAnsi"/>
          <w:sz w:val="24"/>
          <w:szCs w:val="24"/>
          <w:lang w:val="es-CO"/>
        </w:rPr>
        <w:t>enfermedad</w:t>
      </w:r>
      <w:r w:rsidRPr="007B60D2">
        <w:rPr>
          <w:rFonts w:cstheme="minorHAnsi"/>
          <w:sz w:val="24"/>
          <w:szCs w:val="24"/>
          <w:lang w:val="es-CO"/>
        </w:rPr>
        <w:t xml:space="preserve"> de Pott, siendo mas </w:t>
      </w:r>
      <w:r w:rsidRPr="007B60D2">
        <w:rPr>
          <w:rFonts w:cstheme="minorHAnsi"/>
          <w:sz w:val="24"/>
          <w:szCs w:val="24"/>
        </w:rPr>
        <w:t xml:space="preserve">frecuente la afectación de la columna lumbar y los segmentos inferiores de la columna dorsal. Los síntomas más comunes de la enfermedad de Pott son el dolor de espalda </w:t>
      </w:r>
      <w:proofErr w:type="gramStart"/>
      <w:r w:rsidRPr="007B60D2">
        <w:rPr>
          <w:rFonts w:cstheme="minorHAnsi"/>
          <w:sz w:val="24"/>
          <w:szCs w:val="24"/>
        </w:rPr>
        <w:t>progresivo</w:t>
      </w:r>
      <w:proofErr w:type="gramEnd"/>
      <w:r w:rsidRPr="007B60D2">
        <w:rPr>
          <w:rFonts w:cstheme="minorHAnsi"/>
          <w:sz w:val="24"/>
          <w:szCs w:val="24"/>
        </w:rPr>
        <w:t xml:space="preserve"> y de larga duración, acompañado de síntomas constitucionales. El tratamiento antituberculoso tetraconjugado ha mostrado unas altas tasas de éxito evitando la necesidad de cirugía. </w:t>
      </w:r>
      <w:r w:rsidRPr="007B60D2">
        <w:rPr>
          <w:rFonts w:cstheme="minorHAnsi"/>
          <w:sz w:val="24"/>
          <w:szCs w:val="24"/>
          <w:lang w:val="es-CO"/>
        </w:rPr>
        <w:t xml:space="preserve">Dada la alta prevalencia de tuberculosis en nuestro medio, </w:t>
      </w:r>
      <w:r w:rsidR="009B054F" w:rsidRPr="007B60D2">
        <w:rPr>
          <w:rFonts w:cstheme="minorHAnsi"/>
          <w:sz w:val="24"/>
          <w:szCs w:val="24"/>
          <w:lang w:val="es-CO"/>
        </w:rPr>
        <w:t xml:space="preserve">presentamos este reporte de un caso pediátrico con </w:t>
      </w:r>
      <w:r w:rsidR="000443EF">
        <w:rPr>
          <w:rFonts w:cstheme="minorHAnsi"/>
          <w:sz w:val="24"/>
          <w:szCs w:val="24"/>
          <w:lang w:val="es-CO"/>
        </w:rPr>
        <w:t>enfermedad</w:t>
      </w:r>
      <w:r w:rsidR="009B054F" w:rsidRPr="007B60D2">
        <w:rPr>
          <w:rFonts w:cstheme="minorHAnsi"/>
          <w:sz w:val="24"/>
          <w:szCs w:val="24"/>
          <w:lang w:val="es-CO"/>
        </w:rPr>
        <w:t xml:space="preserve"> de Pott para llama</w:t>
      </w:r>
      <w:r w:rsidR="00C93FB3" w:rsidRPr="007B60D2">
        <w:rPr>
          <w:rFonts w:cstheme="minorHAnsi"/>
          <w:sz w:val="24"/>
          <w:szCs w:val="24"/>
          <w:lang w:val="es-CO"/>
        </w:rPr>
        <w:t>r</w:t>
      </w:r>
      <w:r w:rsidR="009B054F" w:rsidRPr="007B60D2">
        <w:rPr>
          <w:rFonts w:cstheme="minorHAnsi"/>
          <w:sz w:val="24"/>
          <w:szCs w:val="24"/>
          <w:lang w:val="es-CO"/>
        </w:rPr>
        <w:t xml:space="preserve"> la atención </w:t>
      </w:r>
      <w:r w:rsidR="000443EF">
        <w:rPr>
          <w:rFonts w:cstheme="minorHAnsi"/>
          <w:sz w:val="24"/>
          <w:szCs w:val="24"/>
          <w:lang w:val="es-CO"/>
        </w:rPr>
        <w:t>de</w:t>
      </w:r>
      <w:r w:rsidR="009B054F" w:rsidRPr="007B60D2">
        <w:rPr>
          <w:rFonts w:cstheme="minorHAnsi"/>
          <w:sz w:val="24"/>
          <w:szCs w:val="24"/>
          <w:lang w:val="es-CO"/>
        </w:rPr>
        <w:t xml:space="preserve"> la necesidad de una búsqueda activa para un diagnostico y tratamiento oportunos, y el consiguiente impacto sobre la morbilidad y complicaciones de esta enfermedad.</w:t>
      </w:r>
      <w:r w:rsidRPr="007B60D2">
        <w:rPr>
          <w:rFonts w:cstheme="minorHAnsi"/>
          <w:sz w:val="24"/>
          <w:szCs w:val="24"/>
          <w:lang w:val="es-CO"/>
        </w:rPr>
        <w:t xml:space="preserve"> </w:t>
      </w:r>
    </w:p>
    <w:p w:rsidR="00BD5B8F" w:rsidRPr="007B60D2" w:rsidRDefault="00BD5B8F" w:rsidP="007B60D2">
      <w:pPr>
        <w:spacing w:after="0" w:line="360" w:lineRule="auto"/>
        <w:jc w:val="both"/>
        <w:rPr>
          <w:rFonts w:cstheme="minorHAnsi"/>
          <w:sz w:val="24"/>
          <w:szCs w:val="24"/>
        </w:rPr>
      </w:pPr>
      <w:r w:rsidRPr="007B60D2">
        <w:rPr>
          <w:rFonts w:cstheme="minorHAnsi"/>
          <w:sz w:val="24"/>
          <w:szCs w:val="24"/>
        </w:rPr>
        <w:t>PALABRAS CLAVE</w:t>
      </w:r>
    </w:p>
    <w:p w:rsidR="00BD5B8F" w:rsidRDefault="00BD5B8F" w:rsidP="007B60D2">
      <w:pPr>
        <w:spacing w:after="0" w:line="360" w:lineRule="auto"/>
        <w:jc w:val="both"/>
        <w:rPr>
          <w:rFonts w:cstheme="minorHAnsi"/>
          <w:bCs/>
          <w:sz w:val="24"/>
          <w:szCs w:val="24"/>
        </w:rPr>
      </w:pPr>
      <w:r w:rsidRPr="007B60D2">
        <w:rPr>
          <w:rFonts w:cstheme="minorHAnsi"/>
          <w:bCs/>
          <w:sz w:val="24"/>
          <w:szCs w:val="24"/>
        </w:rPr>
        <w:t xml:space="preserve">Tuberculosis, Tuberculosis de la Columna Vertebral, </w:t>
      </w:r>
      <w:proofErr w:type="spellStart"/>
      <w:r w:rsidRPr="007B60D2">
        <w:rPr>
          <w:rFonts w:cstheme="minorHAnsi"/>
          <w:bCs/>
          <w:sz w:val="24"/>
          <w:szCs w:val="24"/>
        </w:rPr>
        <w:t>Mycobacterium</w:t>
      </w:r>
      <w:proofErr w:type="spellEnd"/>
      <w:r w:rsidRPr="007B60D2">
        <w:rPr>
          <w:rFonts w:cstheme="minorHAnsi"/>
          <w:bCs/>
          <w:sz w:val="24"/>
          <w:szCs w:val="24"/>
        </w:rPr>
        <w:t xml:space="preserve"> tuberculosis, Vértebras Lumbares.</w:t>
      </w: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114A9C" w:rsidRDefault="00114A9C" w:rsidP="007B60D2">
      <w:pPr>
        <w:spacing w:after="0" w:line="360" w:lineRule="auto"/>
        <w:jc w:val="both"/>
        <w:rPr>
          <w:rFonts w:cstheme="minorHAnsi"/>
          <w:bCs/>
          <w:sz w:val="24"/>
          <w:szCs w:val="24"/>
        </w:rPr>
      </w:pPr>
    </w:p>
    <w:p w:rsidR="00BD5B8F" w:rsidRPr="007B60D2" w:rsidRDefault="00BD5B8F" w:rsidP="007B60D2">
      <w:pPr>
        <w:spacing w:after="0" w:line="360" w:lineRule="auto"/>
        <w:jc w:val="both"/>
        <w:rPr>
          <w:rFonts w:cstheme="minorHAnsi"/>
          <w:sz w:val="24"/>
          <w:szCs w:val="24"/>
          <w:lang w:val="en-US"/>
        </w:rPr>
      </w:pPr>
      <w:r w:rsidRPr="007B60D2">
        <w:rPr>
          <w:rFonts w:cstheme="minorHAnsi"/>
          <w:sz w:val="24"/>
          <w:szCs w:val="24"/>
          <w:lang w:val="en-US"/>
        </w:rPr>
        <w:lastRenderedPageBreak/>
        <w:t>ABSTRACT</w:t>
      </w:r>
    </w:p>
    <w:p w:rsidR="00C93FB3" w:rsidRPr="007B60D2" w:rsidRDefault="00BD5B8F" w:rsidP="007B60D2">
      <w:pPr>
        <w:spacing w:line="360" w:lineRule="auto"/>
        <w:jc w:val="both"/>
        <w:rPr>
          <w:rStyle w:val="longtext"/>
          <w:rFonts w:cstheme="minorHAnsi"/>
          <w:sz w:val="24"/>
          <w:szCs w:val="24"/>
          <w:shd w:val="clear" w:color="auto" w:fill="FFFFFF"/>
          <w:lang w:val="en-US"/>
        </w:rPr>
      </w:pPr>
      <w:r w:rsidRPr="007B60D2">
        <w:rPr>
          <w:rStyle w:val="hps"/>
          <w:rFonts w:cstheme="minorHAnsi"/>
          <w:sz w:val="24"/>
          <w:szCs w:val="24"/>
          <w:lang w:val="en-US"/>
        </w:rPr>
        <w:t>Tuberculosis</w:t>
      </w:r>
      <w:r w:rsidRPr="007B60D2">
        <w:rPr>
          <w:rStyle w:val="longtext"/>
          <w:rFonts w:cstheme="minorHAnsi"/>
          <w:sz w:val="24"/>
          <w:szCs w:val="24"/>
          <w:lang w:val="en-US"/>
        </w:rPr>
        <w:t xml:space="preserve"> </w:t>
      </w:r>
      <w:r w:rsidRPr="007B60D2">
        <w:rPr>
          <w:rStyle w:val="hps"/>
          <w:rFonts w:cstheme="minorHAnsi"/>
          <w:sz w:val="24"/>
          <w:szCs w:val="24"/>
          <w:lang w:val="en-US"/>
        </w:rPr>
        <w:t>is</w:t>
      </w:r>
      <w:r w:rsidRPr="007B60D2">
        <w:rPr>
          <w:rStyle w:val="longtext"/>
          <w:rFonts w:cstheme="minorHAnsi"/>
          <w:sz w:val="24"/>
          <w:szCs w:val="24"/>
          <w:lang w:val="en-US"/>
        </w:rPr>
        <w:t xml:space="preserve"> </w:t>
      </w:r>
      <w:r w:rsidRPr="007B60D2">
        <w:rPr>
          <w:rStyle w:val="hps"/>
          <w:rFonts w:cstheme="minorHAnsi"/>
          <w:sz w:val="24"/>
          <w:szCs w:val="24"/>
          <w:lang w:val="en-US"/>
        </w:rPr>
        <w:t>one of</w:t>
      </w:r>
      <w:r w:rsidRPr="007B60D2">
        <w:rPr>
          <w:rStyle w:val="longtext"/>
          <w:rFonts w:cstheme="minorHAnsi"/>
          <w:sz w:val="24"/>
          <w:szCs w:val="24"/>
          <w:lang w:val="en-US"/>
        </w:rPr>
        <w:t xml:space="preserve"> </w:t>
      </w:r>
      <w:r w:rsidRPr="007B60D2">
        <w:rPr>
          <w:rStyle w:val="hps"/>
          <w:rFonts w:cstheme="minorHAnsi"/>
          <w:sz w:val="24"/>
          <w:szCs w:val="24"/>
          <w:lang w:val="en-US"/>
        </w:rPr>
        <w:t>the</w:t>
      </w:r>
      <w:r w:rsidRPr="007B60D2">
        <w:rPr>
          <w:rStyle w:val="longtext"/>
          <w:rFonts w:cstheme="minorHAnsi"/>
          <w:sz w:val="24"/>
          <w:szCs w:val="24"/>
          <w:lang w:val="en-US"/>
        </w:rPr>
        <w:t xml:space="preserve"> </w:t>
      </w:r>
      <w:r w:rsidRPr="007B60D2">
        <w:rPr>
          <w:rStyle w:val="hps"/>
          <w:rFonts w:cstheme="minorHAnsi"/>
          <w:sz w:val="24"/>
          <w:szCs w:val="24"/>
          <w:lang w:val="en-US"/>
        </w:rPr>
        <w:t>most important infectious</w:t>
      </w:r>
      <w:r w:rsidRPr="007B60D2">
        <w:rPr>
          <w:rStyle w:val="longtext"/>
          <w:rFonts w:cstheme="minorHAnsi"/>
          <w:sz w:val="24"/>
          <w:szCs w:val="24"/>
          <w:lang w:val="en-US"/>
        </w:rPr>
        <w:t xml:space="preserve"> </w:t>
      </w:r>
      <w:r w:rsidRPr="007B60D2">
        <w:rPr>
          <w:rStyle w:val="hps"/>
          <w:rFonts w:cstheme="minorHAnsi"/>
          <w:sz w:val="24"/>
          <w:szCs w:val="24"/>
          <w:lang w:val="en-US"/>
        </w:rPr>
        <w:t>diseases</w:t>
      </w:r>
      <w:r w:rsidRPr="007B60D2">
        <w:rPr>
          <w:rStyle w:val="longtext"/>
          <w:rFonts w:cstheme="minorHAnsi"/>
          <w:sz w:val="24"/>
          <w:szCs w:val="24"/>
          <w:lang w:val="en-US"/>
        </w:rPr>
        <w:t xml:space="preserve"> </w:t>
      </w:r>
      <w:r w:rsidRPr="007B60D2">
        <w:rPr>
          <w:rStyle w:val="hps"/>
          <w:rFonts w:cstheme="minorHAnsi"/>
          <w:sz w:val="24"/>
          <w:szCs w:val="24"/>
          <w:lang w:val="en-US"/>
        </w:rPr>
        <w:t>in the</w:t>
      </w:r>
      <w:r w:rsidRPr="007B60D2">
        <w:rPr>
          <w:rStyle w:val="longtext"/>
          <w:rFonts w:cstheme="minorHAnsi"/>
          <w:sz w:val="24"/>
          <w:szCs w:val="24"/>
          <w:lang w:val="en-US"/>
        </w:rPr>
        <w:t xml:space="preserve"> </w:t>
      </w:r>
      <w:r w:rsidRPr="007B60D2">
        <w:rPr>
          <w:rStyle w:val="hps"/>
          <w:rFonts w:cstheme="minorHAnsi"/>
          <w:sz w:val="24"/>
          <w:szCs w:val="24"/>
          <w:lang w:val="en-US"/>
        </w:rPr>
        <w:t>world,</w:t>
      </w:r>
      <w:r w:rsidRPr="007B60D2">
        <w:rPr>
          <w:rStyle w:val="longtext"/>
          <w:rFonts w:cstheme="minorHAnsi"/>
          <w:sz w:val="24"/>
          <w:szCs w:val="24"/>
          <w:lang w:val="en-US"/>
        </w:rPr>
        <w:t xml:space="preserve"> </w:t>
      </w:r>
      <w:r w:rsidRPr="007B60D2">
        <w:rPr>
          <w:rStyle w:val="hps"/>
          <w:rFonts w:cstheme="minorHAnsi"/>
          <w:sz w:val="24"/>
          <w:szCs w:val="24"/>
          <w:lang w:val="en-US"/>
        </w:rPr>
        <w:t>extrapulmonary manifestations</w:t>
      </w:r>
      <w:r w:rsidRPr="007B60D2">
        <w:rPr>
          <w:rStyle w:val="longtext"/>
          <w:rFonts w:cstheme="minorHAnsi"/>
          <w:sz w:val="24"/>
          <w:szCs w:val="24"/>
          <w:lang w:val="en-US"/>
        </w:rPr>
        <w:t xml:space="preserve"> </w:t>
      </w:r>
      <w:r w:rsidRPr="007B60D2">
        <w:rPr>
          <w:rStyle w:val="hps"/>
          <w:rFonts w:cstheme="minorHAnsi"/>
          <w:sz w:val="24"/>
          <w:szCs w:val="24"/>
          <w:lang w:val="en-US"/>
        </w:rPr>
        <w:t>occur</w:t>
      </w:r>
      <w:r w:rsidRPr="007B60D2">
        <w:rPr>
          <w:rStyle w:val="longtext"/>
          <w:rFonts w:cstheme="minorHAnsi"/>
          <w:sz w:val="24"/>
          <w:szCs w:val="24"/>
          <w:lang w:val="en-US"/>
        </w:rPr>
        <w:t xml:space="preserve"> </w:t>
      </w:r>
      <w:r w:rsidRPr="007B60D2">
        <w:rPr>
          <w:rStyle w:val="hps"/>
          <w:rFonts w:cstheme="minorHAnsi"/>
          <w:sz w:val="24"/>
          <w:szCs w:val="24"/>
          <w:lang w:val="en-US"/>
        </w:rPr>
        <w:t>in</w:t>
      </w:r>
      <w:r w:rsidRPr="007B60D2">
        <w:rPr>
          <w:rStyle w:val="longtext"/>
          <w:rFonts w:cstheme="minorHAnsi"/>
          <w:sz w:val="24"/>
          <w:szCs w:val="24"/>
          <w:lang w:val="en-US"/>
        </w:rPr>
        <w:t xml:space="preserve"> </w:t>
      </w:r>
      <w:r w:rsidRPr="007B60D2">
        <w:rPr>
          <w:rStyle w:val="hps"/>
          <w:rFonts w:cstheme="minorHAnsi"/>
          <w:sz w:val="24"/>
          <w:szCs w:val="24"/>
          <w:lang w:val="en-US"/>
        </w:rPr>
        <w:t>10 to 15</w:t>
      </w:r>
      <w:r w:rsidRPr="007B60D2">
        <w:rPr>
          <w:rStyle w:val="longtext"/>
          <w:rFonts w:cstheme="minorHAnsi"/>
          <w:sz w:val="24"/>
          <w:szCs w:val="24"/>
          <w:lang w:val="en-US"/>
        </w:rPr>
        <w:t xml:space="preserve">% </w:t>
      </w:r>
      <w:r w:rsidRPr="007B60D2">
        <w:rPr>
          <w:rStyle w:val="hps"/>
          <w:rFonts w:cstheme="minorHAnsi"/>
          <w:sz w:val="24"/>
          <w:szCs w:val="24"/>
          <w:lang w:val="en-US"/>
        </w:rPr>
        <w:t>and</w:t>
      </w:r>
      <w:r w:rsidRPr="007B60D2">
        <w:rPr>
          <w:rStyle w:val="longtext"/>
          <w:rFonts w:cstheme="minorHAnsi"/>
          <w:sz w:val="24"/>
          <w:szCs w:val="24"/>
          <w:lang w:val="en-US"/>
        </w:rPr>
        <w:t xml:space="preserve"> </w:t>
      </w:r>
      <w:r w:rsidRPr="007B60D2">
        <w:rPr>
          <w:rStyle w:val="hps"/>
          <w:rFonts w:cstheme="minorHAnsi"/>
          <w:sz w:val="24"/>
          <w:szCs w:val="24"/>
          <w:lang w:val="en-US"/>
        </w:rPr>
        <w:t xml:space="preserve">skeletal </w:t>
      </w:r>
      <w:r w:rsidR="009B054F" w:rsidRPr="007B60D2">
        <w:rPr>
          <w:rStyle w:val="hps"/>
          <w:rFonts w:cstheme="minorHAnsi"/>
          <w:sz w:val="24"/>
          <w:szCs w:val="24"/>
          <w:lang w:val="en-US"/>
        </w:rPr>
        <w:t>involvement occurs</w:t>
      </w:r>
      <w:r w:rsidR="007C1584">
        <w:rPr>
          <w:rStyle w:val="hps"/>
          <w:rFonts w:cstheme="minorHAnsi"/>
          <w:sz w:val="24"/>
          <w:szCs w:val="24"/>
          <w:lang w:val="en-US"/>
        </w:rPr>
        <w:t xml:space="preserve"> </w:t>
      </w:r>
      <w:r w:rsidR="009B054F" w:rsidRPr="007B60D2">
        <w:rPr>
          <w:rStyle w:val="hps"/>
          <w:rFonts w:cstheme="minorHAnsi"/>
          <w:sz w:val="24"/>
          <w:szCs w:val="24"/>
          <w:lang w:val="en-US"/>
        </w:rPr>
        <w:t>in</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1 to</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2%</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of</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cases</w:t>
      </w:r>
      <w:r w:rsidR="009B054F" w:rsidRPr="007B60D2">
        <w:rPr>
          <w:rStyle w:val="longtext"/>
          <w:rFonts w:cstheme="minorHAnsi"/>
          <w:sz w:val="24"/>
          <w:szCs w:val="24"/>
          <w:lang w:val="en-US"/>
        </w:rPr>
        <w:t xml:space="preserve">, and </w:t>
      </w:r>
      <w:r w:rsidR="009B054F" w:rsidRPr="007B60D2">
        <w:rPr>
          <w:rStyle w:val="hps"/>
          <w:rFonts w:cstheme="minorHAnsi"/>
          <w:sz w:val="24"/>
          <w:szCs w:val="24"/>
          <w:lang w:val="en-US"/>
        </w:rPr>
        <w:t>up to</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half</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of</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these</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patients</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may have</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tuberculosis</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of the</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spine or</w:t>
      </w:r>
      <w:r w:rsidR="009B054F" w:rsidRPr="007B60D2">
        <w:rPr>
          <w:rStyle w:val="longtext"/>
          <w:rFonts w:cstheme="minorHAnsi"/>
          <w:sz w:val="24"/>
          <w:szCs w:val="24"/>
          <w:lang w:val="en-US"/>
        </w:rPr>
        <w:t xml:space="preserve"> </w:t>
      </w:r>
      <w:r w:rsidR="009B054F" w:rsidRPr="007B60D2">
        <w:rPr>
          <w:rStyle w:val="hps"/>
          <w:rFonts w:cstheme="minorHAnsi"/>
          <w:sz w:val="24"/>
          <w:szCs w:val="24"/>
          <w:lang w:val="en-US"/>
        </w:rPr>
        <w:t>Pott's disease</w:t>
      </w:r>
      <w:r w:rsidR="009B054F" w:rsidRPr="007B60D2">
        <w:rPr>
          <w:rStyle w:val="longtext"/>
          <w:rFonts w:cstheme="minorHAnsi"/>
          <w:sz w:val="24"/>
          <w:szCs w:val="24"/>
          <w:lang w:val="en-US"/>
        </w:rPr>
        <w:t xml:space="preserve">, most frequently affecting the lumbar or lower segments of the spine. </w:t>
      </w:r>
      <w:r w:rsidRPr="007B60D2">
        <w:rPr>
          <w:rStyle w:val="longtext"/>
          <w:rFonts w:cstheme="minorHAnsi"/>
          <w:sz w:val="24"/>
          <w:szCs w:val="24"/>
          <w:shd w:val="clear" w:color="auto" w:fill="FFFFFF"/>
          <w:lang w:val="en-US"/>
        </w:rPr>
        <w:t xml:space="preserve">The most common symptom is progressive and </w:t>
      </w:r>
      <w:r w:rsidR="009B054F" w:rsidRPr="007B60D2">
        <w:rPr>
          <w:rStyle w:val="longtext"/>
          <w:rFonts w:cstheme="minorHAnsi"/>
          <w:sz w:val="24"/>
          <w:szCs w:val="24"/>
          <w:shd w:val="clear" w:color="auto" w:fill="FFFFFF"/>
          <w:lang w:val="en-US"/>
        </w:rPr>
        <w:t xml:space="preserve">chronic </w:t>
      </w:r>
      <w:r w:rsidRPr="007B60D2">
        <w:rPr>
          <w:rStyle w:val="longtext"/>
          <w:rFonts w:cstheme="minorHAnsi"/>
          <w:sz w:val="24"/>
          <w:szCs w:val="24"/>
          <w:shd w:val="clear" w:color="auto" w:fill="FFFFFF"/>
          <w:lang w:val="en-US"/>
        </w:rPr>
        <w:t>back pain, accompanied by constitutional symptoms</w:t>
      </w:r>
      <w:r w:rsidRPr="007B60D2">
        <w:rPr>
          <w:rStyle w:val="hps"/>
          <w:rFonts w:cstheme="minorHAnsi"/>
          <w:sz w:val="24"/>
          <w:szCs w:val="24"/>
          <w:lang w:val="en-US"/>
        </w:rPr>
        <w:t>.</w:t>
      </w:r>
      <w:r w:rsidRPr="007B60D2">
        <w:rPr>
          <w:rStyle w:val="longtext"/>
          <w:rFonts w:cstheme="minorHAnsi"/>
          <w:sz w:val="24"/>
          <w:szCs w:val="24"/>
          <w:lang w:val="en-US"/>
        </w:rPr>
        <w:t xml:space="preserve"> </w:t>
      </w:r>
      <w:proofErr w:type="spellStart"/>
      <w:r w:rsidRPr="007B60D2">
        <w:rPr>
          <w:rStyle w:val="longtext"/>
          <w:rFonts w:cstheme="minorHAnsi"/>
          <w:sz w:val="24"/>
          <w:szCs w:val="24"/>
          <w:lang w:val="en-US"/>
        </w:rPr>
        <w:t>A</w:t>
      </w:r>
      <w:r w:rsidRPr="007B60D2">
        <w:rPr>
          <w:rFonts w:cstheme="minorHAnsi"/>
          <w:sz w:val="24"/>
          <w:szCs w:val="24"/>
          <w:lang w:val="en-US"/>
        </w:rPr>
        <w:t>ntituberculous</w:t>
      </w:r>
      <w:proofErr w:type="spellEnd"/>
      <w:r w:rsidRPr="007B60D2">
        <w:rPr>
          <w:rStyle w:val="longtext"/>
          <w:rFonts w:cstheme="minorHAnsi"/>
          <w:sz w:val="24"/>
          <w:szCs w:val="24"/>
          <w:shd w:val="clear" w:color="auto" w:fill="FFFFFF"/>
          <w:lang w:val="en-US"/>
        </w:rPr>
        <w:t xml:space="preserve"> treatment using </w:t>
      </w:r>
      <w:r w:rsidRPr="007B60D2">
        <w:rPr>
          <w:rFonts w:cstheme="minorHAnsi"/>
          <w:sz w:val="24"/>
          <w:szCs w:val="24"/>
          <w:lang w:val="en-US"/>
        </w:rPr>
        <w:t>four drug regimens</w:t>
      </w:r>
      <w:r w:rsidRPr="007B60D2">
        <w:rPr>
          <w:rStyle w:val="longtext"/>
          <w:rFonts w:cstheme="minorHAnsi"/>
          <w:sz w:val="24"/>
          <w:szCs w:val="24"/>
          <w:shd w:val="clear" w:color="auto" w:fill="FFFFFF"/>
          <w:lang w:val="en-US"/>
        </w:rPr>
        <w:t xml:space="preserve"> has shown high rates of </w:t>
      </w:r>
      <w:r w:rsidR="007C1584" w:rsidRPr="007B60D2">
        <w:rPr>
          <w:rStyle w:val="longtext"/>
          <w:rFonts w:cstheme="minorHAnsi"/>
          <w:sz w:val="24"/>
          <w:szCs w:val="24"/>
          <w:shd w:val="clear" w:color="auto" w:fill="FFFFFF"/>
          <w:lang w:val="en-US"/>
        </w:rPr>
        <w:t>success</w:t>
      </w:r>
      <w:r w:rsidRPr="007B60D2">
        <w:rPr>
          <w:rStyle w:val="longtext"/>
          <w:rFonts w:cstheme="minorHAnsi"/>
          <w:sz w:val="24"/>
          <w:szCs w:val="24"/>
          <w:shd w:val="clear" w:color="auto" w:fill="FFFFFF"/>
          <w:lang w:val="en-US"/>
        </w:rPr>
        <w:t xml:space="preserve">, avoiding the need for surgery. </w:t>
      </w:r>
    </w:p>
    <w:p w:rsidR="00C93FB3" w:rsidRPr="007B60D2" w:rsidRDefault="00C93FB3" w:rsidP="007B60D2">
      <w:pPr>
        <w:spacing w:line="360" w:lineRule="auto"/>
        <w:jc w:val="both"/>
        <w:rPr>
          <w:rFonts w:cstheme="minorHAnsi"/>
          <w:sz w:val="24"/>
          <w:szCs w:val="24"/>
          <w:lang w:val="en-US"/>
        </w:rPr>
      </w:pPr>
      <w:r w:rsidRPr="007B60D2">
        <w:rPr>
          <w:rStyle w:val="hps"/>
          <w:rFonts w:cstheme="minorHAnsi"/>
          <w:sz w:val="24"/>
          <w:szCs w:val="24"/>
          <w:lang w:val="en-US"/>
        </w:rPr>
        <w:t>In view of the high</w:t>
      </w:r>
      <w:r w:rsidRPr="007B60D2">
        <w:rPr>
          <w:rStyle w:val="longtext"/>
          <w:rFonts w:cstheme="minorHAnsi"/>
          <w:sz w:val="24"/>
          <w:szCs w:val="24"/>
          <w:lang w:val="en-US"/>
        </w:rPr>
        <w:t xml:space="preserve"> </w:t>
      </w:r>
      <w:r w:rsidRPr="007B60D2">
        <w:rPr>
          <w:rStyle w:val="hps"/>
          <w:rFonts w:cstheme="minorHAnsi"/>
          <w:sz w:val="24"/>
          <w:szCs w:val="24"/>
          <w:lang w:val="en-US"/>
        </w:rPr>
        <w:t>prevalence</w:t>
      </w:r>
      <w:r w:rsidRPr="007B60D2">
        <w:rPr>
          <w:rStyle w:val="longtext"/>
          <w:rFonts w:cstheme="minorHAnsi"/>
          <w:sz w:val="24"/>
          <w:szCs w:val="24"/>
          <w:lang w:val="en-US"/>
        </w:rPr>
        <w:t xml:space="preserve"> </w:t>
      </w:r>
      <w:r w:rsidRPr="007B60D2">
        <w:rPr>
          <w:rStyle w:val="hps"/>
          <w:rFonts w:cstheme="minorHAnsi"/>
          <w:sz w:val="24"/>
          <w:szCs w:val="24"/>
          <w:lang w:val="en-US"/>
        </w:rPr>
        <w:t>of</w:t>
      </w:r>
      <w:r w:rsidRPr="007B60D2">
        <w:rPr>
          <w:rStyle w:val="longtext"/>
          <w:rFonts w:cstheme="minorHAnsi"/>
          <w:sz w:val="24"/>
          <w:szCs w:val="24"/>
          <w:lang w:val="en-US"/>
        </w:rPr>
        <w:t xml:space="preserve"> </w:t>
      </w:r>
      <w:r w:rsidRPr="007B60D2">
        <w:rPr>
          <w:rStyle w:val="hps"/>
          <w:rFonts w:cstheme="minorHAnsi"/>
          <w:sz w:val="24"/>
          <w:szCs w:val="24"/>
          <w:lang w:val="en-US"/>
        </w:rPr>
        <w:t>tuberculosis</w:t>
      </w:r>
      <w:r w:rsidRPr="007B60D2">
        <w:rPr>
          <w:rStyle w:val="longtext"/>
          <w:rFonts w:cstheme="minorHAnsi"/>
          <w:sz w:val="24"/>
          <w:szCs w:val="24"/>
          <w:lang w:val="en-US"/>
        </w:rPr>
        <w:t xml:space="preserve"> </w:t>
      </w:r>
      <w:r w:rsidRPr="007B60D2">
        <w:rPr>
          <w:rStyle w:val="hps"/>
          <w:rFonts w:cstheme="minorHAnsi"/>
          <w:sz w:val="24"/>
          <w:szCs w:val="24"/>
          <w:lang w:val="en-US"/>
        </w:rPr>
        <w:t>in our</w:t>
      </w:r>
      <w:r w:rsidRPr="007B60D2">
        <w:rPr>
          <w:rStyle w:val="longtext"/>
          <w:rFonts w:cstheme="minorHAnsi"/>
          <w:sz w:val="24"/>
          <w:szCs w:val="24"/>
          <w:lang w:val="en-US"/>
        </w:rPr>
        <w:t xml:space="preserve"> country</w:t>
      </w:r>
      <w:r w:rsidRPr="007B60D2">
        <w:rPr>
          <w:rStyle w:val="hps"/>
          <w:rFonts w:cstheme="minorHAnsi"/>
          <w:sz w:val="24"/>
          <w:szCs w:val="24"/>
          <w:lang w:val="en-US"/>
        </w:rPr>
        <w:t>,</w:t>
      </w:r>
      <w:r w:rsidRPr="007B60D2">
        <w:rPr>
          <w:rStyle w:val="longtext"/>
          <w:rFonts w:cstheme="minorHAnsi"/>
          <w:sz w:val="24"/>
          <w:szCs w:val="24"/>
          <w:lang w:val="en-US"/>
        </w:rPr>
        <w:t xml:space="preserve"> we present this pediatric case of Potts disease, and review of the literature,</w:t>
      </w:r>
      <w:r w:rsidRPr="007B60D2">
        <w:rPr>
          <w:rFonts w:cstheme="minorHAnsi"/>
          <w:sz w:val="24"/>
          <w:szCs w:val="24"/>
          <w:lang w:val="en-US"/>
        </w:rPr>
        <w:t xml:space="preserve"> to bring our attention to the need of a high index of suspicion in order to have a prompt diagnosis and treatment to avoid long term morbidity and complications of this disease. </w:t>
      </w:r>
    </w:p>
    <w:p w:rsidR="00BD5B8F" w:rsidRPr="007B60D2" w:rsidRDefault="00BD5B8F" w:rsidP="007B60D2">
      <w:pPr>
        <w:spacing w:after="0" w:line="360" w:lineRule="auto"/>
        <w:jc w:val="both"/>
        <w:rPr>
          <w:rFonts w:cstheme="minorHAnsi"/>
          <w:sz w:val="24"/>
          <w:szCs w:val="24"/>
          <w:lang w:val="en-US"/>
        </w:rPr>
      </w:pPr>
    </w:p>
    <w:p w:rsidR="00BD5B8F" w:rsidRPr="007B60D2" w:rsidRDefault="00BD5B8F" w:rsidP="007B60D2">
      <w:pPr>
        <w:spacing w:after="0" w:line="360" w:lineRule="auto"/>
        <w:jc w:val="both"/>
        <w:rPr>
          <w:rFonts w:cstheme="minorHAnsi"/>
          <w:sz w:val="24"/>
          <w:szCs w:val="24"/>
        </w:rPr>
      </w:pPr>
      <w:r w:rsidRPr="007B60D2">
        <w:rPr>
          <w:rFonts w:cstheme="minorHAnsi"/>
          <w:sz w:val="24"/>
          <w:szCs w:val="24"/>
        </w:rPr>
        <w:t>KEY WORDS</w:t>
      </w:r>
    </w:p>
    <w:p w:rsidR="00BD5B8F" w:rsidRPr="007B60D2" w:rsidRDefault="00BD5B8F" w:rsidP="007B60D2">
      <w:pPr>
        <w:spacing w:after="0" w:line="360" w:lineRule="auto"/>
        <w:jc w:val="both"/>
        <w:rPr>
          <w:rFonts w:cstheme="minorHAnsi"/>
          <w:sz w:val="24"/>
          <w:szCs w:val="24"/>
        </w:rPr>
      </w:pPr>
      <w:r w:rsidRPr="007B60D2">
        <w:rPr>
          <w:rFonts w:cstheme="minorHAnsi"/>
          <w:bCs/>
          <w:sz w:val="24"/>
          <w:szCs w:val="24"/>
        </w:rPr>
        <w:t>Tuberculosis, Spinal Tuberculosis, Mycobacterium tuberculosis, Lumbar Vertebrae</w:t>
      </w:r>
    </w:p>
    <w:p w:rsidR="00BD5B8F" w:rsidRPr="007B60D2" w:rsidRDefault="00BD5B8F"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22531E" w:rsidRDefault="0022531E" w:rsidP="007B60D2">
      <w:pPr>
        <w:spacing w:after="0" w:line="360" w:lineRule="auto"/>
        <w:jc w:val="both"/>
        <w:rPr>
          <w:rFonts w:cstheme="minorHAnsi"/>
          <w:sz w:val="24"/>
          <w:szCs w:val="24"/>
        </w:rPr>
      </w:pPr>
    </w:p>
    <w:p w:rsidR="00BD5B8F" w:rsidRPr="007B60D2" w:rsidRDefault="00BD5B8F" w:rsidP="007B60D2">
      <w:pPr>
        <w:spacing w:after="0" w:line="360" w:lineRule="auto"/>
        <w:jc w:val="both"/>
        <w:rPr>
          <w:rFonts w:cstheme="minorHAnsi"/>
          <w:sz w:val="24"/>
          <w:szCs w:val="24"/>
        </w:rPr>
      </w:pPr>
      <w:r w:rsidRPr="007B60D2">
        <w:rPr>
          <w:rFonts w:cstheme="minorHAnsi"/>
          <w:sz w:val="24"/>
          <w:szCs w:val="24"/>
        </w:rPr>
        <w:lastRenderedPageBreak/>
        <w:t>INTRODUCCION</w:t>
      </w:r>
    </w:p>
    <w:p w:rsidR="00BD5B8F" w:rsidRPr="007B60D2" w:rsidRDefault="00BD5B8F" w:rsidP="007B60D2">
      <w:pPr>
        <w:spacing w:after="0" w:line="360" w:lineRule="auto"/>
        <w:jc w:val="both"/>
        <w:rPr>
          <w:rFonts w:cstheme="minorHAnsi"/>
          <w:sz w:val="24"/>
          <w:szCs w:val="24"/>
        </w:rPr>
      </w:pPr>
      <w:r w:rsidRPr="007B60D2">
        <w:rPr>
          <w:rFonts w:cstheme="minorHAnsi"/>
          <w:sz w:val="24"/>
          <w:szCs w:val="24"/>
        </w:rPr>
        <w:t xml:space="preserve">Se realiza la siguiente presentación del caso clínico y la revisión de tema en vista de la alta prevalencia de tuberculosis en nuestro medio, la búsqueda activa que debemos hacer de esta enfermedad, sobre todo con el tipo de manifestaciones que presenta en especial la enfermedad de Pott y el alto índice de sospecha que se requiere para su diagnostico. </w:t>
      </w:r>
    </w:p>
    <w:p w:rsidR="00BD5B8F" w:rsidRPr="007B60D2" w:rsidRDefault="00BD5B8F" w:rsidP="007B60D2">
      <w:pPr>
        <w:spacing w:after="0" w:line="360" w:lineRule="auto"/>
        <w:jc w:val="both"/>
        <w:rPr>
          <w:rFonts w:cstheme="minorHAnsi"/>
          <w:sz w:val="24"/>
          <w:szCs w:val="24"/>
        </w:rPr>
      </w:pPr>
    </w:p>
    <w:p w:rsidR="00BD5B8F" w:rsidRPr="007B60D2" w:rsidRDefault="00BD5B8F" w:rsidP="007B60D2">
      <w:pPr>
        <w:spacing w:line="360" w:lineRule="auto"/>
        <w:jc w:val="both"/>
        <w:rPr>
          <w:rFonts w:cstheme="minorHAnsi"/>
          <w:sz w:val="24"/>
          <w:szCs w:val="24"/>
        </w:rPr>
      </w:pPr>
      <w:r w:rsidRPr="007B60D2">
        <w:rPr>
          <w:rFonts w:cstheme="minorHAnsi"/>
          <w:sz w:val="24"/>
          <w:szCs w:val="24"/>
        </w:rPr>
        <w:t>PRESENTACIÓN DEL CASO CLÍNICO</w:t>
      </w:r>
    </w:p>
    <w:p w:rsidR="00BD5B8F" w:rsidRPr="007B60D2" w:rsidRDefault="00BD5B8F" w:rsidP="007B60D2">
      <w:pPr>
        <w:widowControl w:val="0"/>
        <w:autoSpaceDE w:val="0"/>
        <w:autoSpaceDN w:val="0"/>
        <w:adjustRightInd w:val="0"/>
        <w:spacing w:line="360" w:lineRule="auto"/>
        <w:jc w:val="both"/>
        <w:rPr>
          <w:rFonts w:cstheme="minorHAnsi"/>
          <w:sz w:val="24"/>
          <w:szCs w:val="24"/>
        </w:rPr>
      </w:pPr>
      <w:r w:rsidRPr="007B60D2">
        <w:rPr>
          <w:rFonts w:cstheme="minorHAnsi"/>
          <w:sz w:val="24"/>
          <w:szCs w:val="24"/>
        </w:rPr>
        <w:t>Es un paciente masculino de 14 años, residente en Medellín, que consulta por dolor lumbar de tres meses de</w:t>
      </w:r>
      <w:r w:rsidR="009C36C4">
        <w:rPr>
          <w:rFonts w:cstheme="minorHAnsi"/>
          <w:sz w:val="24"/>
          <w:szCs w:val="24"/>
        </w:rPr>
        <w:t xml:space="preserve"> evolución para lo cual recibió</w:t>
      </w:r>
      <w:r w:rsidRPr="007B60D2">
        <w:rPr>
          <w:rFonts w:cstheme="minorHAnsi"/>
          <w:sz w:val="24"/>
          <w:szCs w:val="24"/>
        </w:rPr>
        <w:t xml:space="preserve"> manejo con múltiples analgésicos con poca mejoría, desde hace 1 mes con dolor más severo que se irradia a miembro inferior derecho y ocasionalmente a miembro inferior izquierdo. Como síntomas adicionales refiere fiebre de 38-39 grados centígrados ocasional y pérdida de peso, niega tos u otros síntomas respiratorios. No hay personas cercanas enfermas de tuberculosis.</w:t>
      </w:r>
    </w:p>
    <w:p w:rsidR="00BD5B8F" w:rsidRDefault="00BD5B8F" w:rsidP="007B60D2">
      <w:pPr>
        <w:widowControl w:val="0"/>
        <w:autoSpaceDE w:val="0"/>
        <w:autoSpaceDN w:val="0"/>
        <w:adjustRightInd w:val="0"/>
        <w:spacing w:line="360" w:lineRule="auto"/>
        <w:jc w:val="both"/>
        <w:rPr>
          <w:rFonts w:cstheme="minorHAnsi"/>
          <w:sz w:val="24"/>
          <w:szCs w:val="24"/>
        </w:rPr>
      </w:pPr>
      <w:r w:rsidRPr="007B60D2">
        <w:rPr>
          <w:rFonts w:cstheme="minorHAnsi"/>
          <w:sz w:val="24"/>
          <w:szCs w:val="24"/>
        </w:rPr>
        <w:t xml:space="preserve">Le realizan estudios ambulatorios con Rayos X de columna y tomografía (TAC) de columna que reportan cambios degenerativos en L4-L5 y gran protrusión discal central y derecha que comprime la raíz de S1. </w:t>
      </w:r>
      <w:r w:rsidR="00114A9C">
        <w:rPr>
          <w:rFonts w:cstheme="minorHAnsi"/>
          <w:sz w:val="24"/>
          <w:szCs w:val="24"/>
        </w:rPr>
        <w:t>(</w:t>
      </w:r>
      <w:r w:rsidR="00370EC2">
        <w:rPr>
          <w:rFonts w:cstheme="minorHAnsi"/>
          <w:sz w:val="24"/>
          <w:szCs w:val="24"/>
        </w:rPr>
        <w:t>Imagen</w:t>
      </w:r>
      <w:r w:rsidR="00114A9C">
        <w:rPr>
          <w:rFonts w:cstheme="minorHAnsi"/>
          <w:sz w:val="24"/>
          <w:szCs w:val="24"/>
        </w:rPr>
        <w:t xml:space="preserve"> 1)</w:t>
      </w:r>
    </w:p>
    <w:p w:rsidR="00BD5B8F" w:rsidRPr="007B60D2" w:rsidRDefault="00BD5B8F" w:rsidP="007B60D2">
      <w:pPr>
        <w:widowControl w:val="0"/>
        <w:autoSpaceDE w:val="0"/>
        <w:autoSpaceDN w:val="0"/>
        <w:adjustRightInd w:val="0"/>
        <w:spacing w:line="360" w:lineRule="auto"/>
        <w:jc w:val="both"/>
        <w:rPr>
          <w:rFonts w:cstheme="minorHAnsi"/>
          <w:sz w:val="24"/>
          <w:szCs w:val="24"/>
        </w:rPr>
      </w:pPr>
      <w:r w:rsidRPr="007B60D2">
        <w:rPr>
          <w:rFonts w:cstheme="minorHAnsi"/>
          <w:sz w:val="24"/>
          <w:szCs w:val="24"/>
        </w:rPr>
        <w:t xml:space="preserve">Tiene como antecedentes leucemia linfoide aguda diagnosticada a los 2 años de edad, para lo cual le realizaron tratamiento con quimioterapia y radioterapia </w:t>
      </w:r>
      <w:r w:rsidR="00C93FB3" w:rsidRPr="007B60D2">
        <w:rPr>
          <w:rFonts w:cstheme="minorHAnsi"/>
          <w:sz w:val="24"/>
          <w:szCs w:val="24"/>
        </w:rPr>
        <w:t>con curación de la enfermedad</w:t>
      </w:r>
      <w:r w:rsidRPr="007B60D2">
        <w:rPr>
          <w:rFonts w:cstheme="minorHAnsi"/>
          <w:sz w:val="24"/>
          <w:szCs w:val="24"/>
        </w:rPr>
        <w:t xml:space="preserve">; además en tratamiento con endocrinología por obesidad e hipotiroidismo. </w:t>
      </w:r>
    </w:p>
    <w:p w:rsidR="00BD5B8F" w:rsidRPr="007B60D2" w:rsidRDefault="00BD5B8F" w:rsidP="007B60D2">
      <w:pPr>
        <w:widowControl w:val="0"/>
        <w:autoSpaceDE w:val="0"/>
        <w:autoSpaceDN w:val="0"/>
        <w:adjustRightInd w:val="0"/>
        <w:spacing w:line="360" w:lineRule="auto"/>
        <w:jc w:val="both"/>
        <w:rPr>
          <w:rFonts w:cstheme="minorHAnsi"/>
          <w:sz w:val="24"/>
          <w:szCs w:val="24"/>
        </w:rPr>
      </w:pPr>
      <w:r w:rsidRPr="007B60D2">
        <w:rPr>
          <w:rFonts w:cstheme="minorHAnsi"/>
          <w:sz w:val="24"/>
          <w:szCs w:val="24"/>
        </w:rPr>
        <w:t>Al examen físico no hay paresias, reflejos osteotendinosos normales bilaterales y simétricos, hay dolor a la palpación de columna dorsal y lumbar, arcos de movimientos levemente limitados</w:t>
      </w:r>
      <w:r w:rsidRPr="007B60D2">
        <w:rPr>
          <w:rFonts w:cstheme="minorHAnsi"/>
          <w:b/>
          <w:bCs/>
          <w:sz w:val="24"/>
          <w:szCs w:val="24"/>
        </w:rPr>
        <w:t xml:space="preserve">, </w:t>
      </w:r>
      <w:r w:rsidRPr="007B60D2">
        <w:rPr>
          <w:rFonts w:cstheme="minorHAnsi"/>
          <w:sz w:val="24"/>
          <w:szCs w:val="24"/>
        </w:rPr>
        <w:t xml:space="preserve">timbre </w:t>
      </w:r>
      <w:r w:rsidR="009C36C4">
        <w:rPr>
          <w:rFonts w:cstheme="minorHAnsi"/>
          <w:sz w:val="24"/>
          <w:szCs w:val="24"/>
        </w:rPr>
        <w:t>+</w:t>
      </w:r>
      <w:r w:rsidRPr="007B60D2">
        <w:rPr>
          <w:rFonts w:cstheme="minorHAnsi"/>
          <w:b/>
          <w:bCs/>
          <w:sz w:val="24"/>
          <w:szCs w:val="24"/>
        </w:rPr>
        <w:t xml:space="preserve">, </w:t>
      </w:r>
      <w:proofErr w:type="spellStart"/>
      <w:r w:rsidRPr="007B60D2">
        <w:rPr>
          <w:rFonts w:cstheme="minorHAnsi"/>
          <w:sz w:val="24"/>
          <w:szCs w:val="24"/>
        </w:rPr>
        <w:t>lasagge</w:t>
      </w:r>
      <w:proofErr w:type="spellEnd"/>
      <w:r w:rsidRPr="007B60D2">
        <w:rPr>
          <w:rFonts w:cstheme="minorHAnsi"/>
          <w:sz w:val="24"/>
          <w:szCs w:val="24"/>
        </w:rPr>
        <w:t xml:space="preserve"> positivo bilateral. Hay hipoestesia mal definida en el miembro inferior derecho y disminución de la fuerza aquiliana bilateral.</w:t>
      </w:r>
    </w:p>
    <w:p w:rsidR="00BD5B8F" w:rsidRDefault="00BD5B8F" w:rsidP="007B60D2">
      <w:pPr>
        <w:widowControl w:val="0"/>
        <w:autoSpaceDE w:val="0"/>
        <w:autoSpaceDN w:val="0"/>
        <w:adjustRightInd w:val="0"/>
        <w:spacing w:after="0" w:line="360" w:lineRule="auto"/>
        <w:jc w:val="both"/>
        <w:rPr>
          <w:rFonts w:cstheme="minorHAnsi"/>
          <w:sz w:val="24"/>
          <w:szCs w:val="24"/>
        </w:rPr>
      </w:pPr>
      <w:r w:rsidRPr="007B60D2">
        <w:rPr>
          <w:rFonts w:cstheme="minorHAnsi"/>
          <w:sz w:val="24"/>
          <w:szCs w:val="24"/>
        </w:rPr>
        <w:t>Al ingresar a hospitalización se le realizan paraclinicos que reportan: Hb: 13.1  Leucocitos</w:t>
      </w:r>
      <w:proofErr w:type="gramStart"/>
      <w:r w:rsidRPr="007B60D2">
        <w:rPr>
          <w:rFonts w:cstheme="minorHAnsi"/>
          <w:sz w:val="24"/>
          <w:szCs w:val="24"/>
        </w:rPr>
        <w:t>:12000</w:t>
      </w:r>
      <w:proofErr w:type="gramEnd"/>
      <w:r w:rsidRPr="007B60D2">
        <w:rPr>
          <w:rFonts w:cstheme="minorHAnsi"/>
          <w:sz w:val="24"/>
          <w:szCs w:val="24"/>
        </w:rPr>
        <w:t>, Neutrofilos: 65%, Linfocitos: 27%,  Plaquetas: 426.000, PCR: 2.1. Por la clínica del paciente de dolor lumbar crónico y los hallazgos en los estudios paraclinicos y radiológicos se pensó en el diagnostico de tuberculosis de la columna para lo cual se le realizó una  prueba de tuberculina</w:t>
      </w:r>
      <w:r w:rsidR="00C93FB3" w:rsidRPr="007B60D2">
        <w:rPr>
          <w:rFonts w:cstheme="minorHAnsi"/>
          <w:sz w:val="24"/>
          <w:szCs w:val="24"/>
        </w:rPr>
        <w:t xml:space="preserve"> la cual fue positiva con induración de 24mm</w:t>
      </w:r>
      <w:r w:rsidRPr="007B60D2">
        <w:rPr>
          <w:rFonts w:cstheme="minorHAnsi"/>
          <w:sz w:val="24"/>
          <w:szCs w:val="24"/>
        </w:rPr>
        <w:t xml:space="preserve">, </w:t>
      </w:r>
      <w:r w:rsidR="00A95410" w:rsidRPr="007B60D2">
        <w:rPr>
          <w:rFonts w:cstheme="minorHAnsi"/>
          <w:sz w:val="24"/>
          <w:szCs w:val="24"/>
        </w:rPr>
        <w:t>una</w:t>
      </w:r>
      <w:r w:rsidRPr="007B60D2">
        <w:rPr>
          <w:rFonts w:cstheme="minorHAnsi"/>
          <w:sz w:val="24"/>
          <w:szCs w:val="24"/>
        </w:rPr>
        <w:t xml:space="preserve"> radiografía de tórax </w:t>
      </w:r>
      <w:r w:rsidR="00A95410" w:rsidRPr="007B60D2">
        <w:rPr>
          <w:rFonts w:cstheme="minorHAnsi"/>
          <w:sz w:val="24"/>
          <w:szCs w:val="24"/>
        </w:rPr>
        <w:t xml:space="preserve">con </w:t>
      </w:r>
      <w:proofErr w:type="spellStart"/>
      <w:r w:rsidR="00A95410" w:rsidRPr="007B60D2">
        <w:rPr>
          <w:rFonts w:cstheme="minorHAnsi"/>
          <w:sz w:val="24"/>
          <w:szCs w:val="24"/>
        </w:rPr>
        <w:t>granulomas</w:t>
      </w:r>
      <w:proofErr w:type="spellEnd"/>
      <w:r w:rsidRPr="007B60D2">
        <w:rPr>
          <w:rFonts w:cstheme="minorHAnsi"/>
          <w:sz w:val="24"/>
          <w:szCs w:val="24"/>
        </w:rPr>
        <w:t xml:space="preserve"> en campo pulmonar izquierdo (Imagen </w:t>
      </w:r>
      <w:r w:rsidR="00114A9C">
        <w:rPr>
          <w:rFonts w:cstheme="minorHAnsi"/>
          <w:sz w:val="24"/>
          <w:szCs w:val="24"/>
        </w:rPr>
        <w:t>2</w:t>
      </w:r>
      <w:r w:rsidRPr="007B60D2">
        <w:rPr>
          <w:rFonts w:cstheme="minorHAnsi"/>
          <w:sz w:val="24"/>
          <w:szCs w:val="24"/>
        </w:rPr>
        <w:t xml:space="preserve">), por lo cual se </w:t>
      </w:r>
      <w:r w:rsidRPr="007B60D2">
        <w:rPr>
          <w:rFonts w:cstheme="minorHAnsi"/>
          <w:sz w:val="24"/>
          <w:szCs w:val="24"/>
        </w:rPr>
        <w:lastRenderedPageBreak/>
        <w:t xml:space="preserve">realiza </w:t>
      </w:r>
      <w:r w:rsidR="009C36C4">
        <w:rPr>
          <w:rFonts w:cstheme="minorHAnsi"/>
          <w:sz w:val="24"/>
          <w:szCs w:val="24"/>
        </w:rPr>
        <w:t xml:space="preserve">una </w:t>
      </w:r>
      <w:proofErr w:type="spellStart"/>
      <w:r w:rsidRPr="007B60D2">
        <w:rPr>
          <w:rFonts w:cstheme="minorHAnsi"/>
          <w:sz w:val="24"/>
          <w:szCs w:val="24"/>
        </w:rPr>
        <w:t>Tomografia</w:t>
      </w:r>
      <w:proofErr w:type="spellEnd"/>
      <w:r w:rsidRPr="007B60D2">
        <w:rPr>
          <w:rFonts w:cstheme="minorHAnsi"/>
          <w:sz w:val="24"/>
          <w:szCs w:val="24"/>
        </w:rPr>
        <w:t xml:space="preserve"> de alta resolución (TACAR) </w:t>
      </w:r>
      <w:r w:rsidR="009C36C4">
        <w:rPr>
          <w:rFonts w:cstheme="minorHAnsi"/>
          <w:sz w:val="24"/>
          <w:szCs w:val="24"/>
        </w:rPr>
        <w:t xml:space="preserve">que muestra </w:t>
      </w:r>
      <w:r w:rsidR="00A95410" w:rsidRPr="007B60D2">
        <w:rPr>
          <w:rFonts w:cstheme="minorHAnsi"/>
          <w:sz w:val="24"/>
          <w:szCs w:val="24"/>
        </w:rPr>
        <w:t xml:space="preserve">adenopatías </w:t>
      </w:r>
      <w:proofErr w:type="spellStart"/>
      <w:r w:rsidR="00A95410" w:rsidRPr="007B60D2">
        <w:rPr>
          <w:rFonts w:cstheme="minorHAnsi"/>
          <w:sz w:val="24"/>
          <w:szCs w:val="24"/>
        </w:rPr>
        <w:t>mediastinales</w:t>
      </w:r>
      <w:proofErr w:type="spellEnd"/>
      <w:r w:rsidRPr="007B60D2">
        <w:rPr>
          <w:rFonts w:cstheme="minorHAnsi"/>
          <w:sz w:val="24"/>
          <w:szCs w:val="24"/>
        </w:rPr>
        <w:t xml:space="preserve"> </w:t>
      </w:r>
      <w:proofErr w:type="spellStart"/>
      <w:r w:rsidRPr="007B60D2">
        <w:rPr>
          <w:rFonts w:cstheme="minorHAnsi"/>
          <w:sz w:val="24"/>
          <w:szCs w:val="24"/>
        </w:rPr>
        <w:t>perivasculares</w:t>
      </w:r>
      <w:proofErr w:type="spellEnd"/>
      <w:r w:rsidRPr="007B60D2">
        <w:rPr>
          <w:rFonts w:cstheme="minorHAnsi"/>
          <w:sz w:val="24"/>
          <w:szCs w:val="24"/>
        </w:rPr>
        <w:t xml:space="preserve"> (4 mm), adenopatía parahiliar izquierda y subcarinal (4.1mm), en el lóbulo inferior izquierdo 5 imágenes radiodensas (4.2 mm) lesiones de Gohn - complejo de Ranke que sugieren una TB pulmonar primaria (Imagen </w:t>
      </w:r>
      <w:r w:rsidR="00114A9C">
        <w:rPr>
          <w:rFonts w:cstheme="minorHAnsi"/>
          <w:sz w:val="24"/>
          <w:szCs w:val="24"/>
        </w:rPr>
        <w:t>3</w:t>
      </w:r>
      <w:r w:rsidRPr="007B60D2">
        <w:rPr>
          <w:rFonts w:cstheme="minorHAnsi"/>
          <w:sz w:val="24"/>
          <w:szCs w:val="24"/>
        </w:rPr>
        <w:t xml:space="preserve">), se realizan además 2 </w:t>
      </w:r>
      <w:proofErr w:type="spellStart"/>
      <w:r w:rsidRPr="007B60D2">
        <w:rPr>
          <w:rFonts w:cstheme="minorHAnsi"/>
          <w:sz w:val="24"/>
          <w:szCs w:val="24"/>
        </w:rPr>
        <w:t>baciloscopias</w:t>
      </w:r>
      <w:proofErr w:type="spellEnd"/>
      <w:r w:rsidRPr="007B60D2">
        <w:rPr>
          <w:rFonts w:cstheme="minorHAnsi"/>
          <w:sz w:val="24"/>
          <w:szCs w:val="24"/>
        </w:rPr>
        <w:t xml:space="preserve"> que son negativas.</w:t>
      </w:r>
    </w:p>
    <w:p w:rsidR="00BD5B8F" w:rsidRPr="007B60D2" w:rsidRDefault="00BD5B8F" w:rsidP="007B60D2">
      <w:pPr>
        <w:widowControl w:val="0"/>
        <w:autoSpaceDE w:val="0"/>
        <w:autoSpaceDN w:val="0"/>
        <w:adjustRightInd w:val="0"/>
        <w:spacing w:after="0" w:line="360" w:lineRule="auto"/>
        <w:jc w:val="both"/>
        <w:rPr>
          <w:rFonts w:cstheme="minorHAnsi"/>
          <w:sz w:val="24"/>
          <w:szCs w:val="24"/>
        </w:rPr>
      </w:pPr>
    </w:p>
    <w:p w:rsidR="00BD5B8F" w:rsidRDefault="00BD5B8F" w:rsidP="007B60D2">
      <w:pPr>
        <w:widowControl w:val="0"/>
        <w:autoSpaceDE w:val="0"/>
        <w:autoSpaceDN w:val="0"/>
        <w:adjustRightInd w:val="0"/>
        <w:spacing w:after="0" w:line="360" w:lineRule="auto"/>
        <w:jc w:val="both"/>
        <w:rPr>
          <w:rFonts w:cstheme="minorHAnsi"/>
          <w:sz w:val="24"/>
          <w:szCs w:val="24"/>
        </w:rPr>
      </w:pPr>
      <w:r w:rsidRPr="007B60D2">
        <w:rPr>
          <w:rFonts w:cstheme="minorHAnsi"/>
          <w:sz w:val="24"/>
          <w:szCs w:val="24"/>
        </w:rPr>
        <w:t xml:space="preserve">Dados los hallazgos y la sintomatología del paciente, se solicita una resonancia magnética que muestra una masa epidural inflamatoria y alteración en el disco L4-L5, cuerpo vertebral afectado en L5, desplazamiento posterior de raíz nerviosa derecha de L5, compatible con proceso inflamatorio infeccioso (Imágenes </w:t>
      </w:r>
      <w:r w:rsidR="00114A9C">
        <w:rPr>
          <w:rFonts w:cstheme="minorHAnsi"/>
          <w:sz w:val="24"/>
          <w:szCs w:val="24"/>
        </w:rPr>
        <w:t>4</w:t>
      </w:r>
      <w:r w:rsidRPr="007B60D2">
        <w:rPr>
          <w:rFonts w:cstheme="minorHAnsi"/>
          <w:sz w:val="24"/>
          <w:szCs w:val="24"/>
        </w:rPr>
        <w:t xml:space="preserve">). </w:t>
      </w:r>
    </w:p>
    <w:p w:rsidR="007B60D2" w:rsidRPr="007B60D2" w:rsidRDefault="00BD5B8F" w:rsidP="007B60D2">
      <w:pPr>
        <w:widowControl w:val="0"/>
        <w:autoSpaceDE w:val="0"/>
        <w:autoSpaceDN w:val="0"/>
        <w:adjustRightInd w:val="0"/>
        <w:spacing w:line="360" w:lineRule="auto"/>
        <w:jc w:val="both"/>
        <w:rPr>
          <w:rStyle w:val="apple-style-span"/>
          <w:rFonts w:cstheme="minorHAnsi"/>
          <w:sz w:val="24"/>
          <w:szCs w:val="24"/>
          <w:shd w:val="clear" w:color="auto" w:fill="FFFFFF"/>
        </w:rPr>
      </w:pPr>
      <w:r w:rsidRPr="007B60D2">
        <w:rPr>
          <w:rFonts w:cstheme="minorHAnsi"/>
          <w:sz w:val="24"/>
          <w:szCs w:val="24"/>
        </w:rPr>
        <w:t xml:space="preserve">Con estos hallazgos es llevado a cirugía de columna lumbar donde le realizan microdiscoidectomia y drenaje de colección. </w:t>
      </w:r>
      <w:r w:rsidR="005462DA" w:rsidRPr="007B60D2">
        <w:rPr>
          <w:rFonts w:cstheme="minorHAnsi"/>
          <w:sz w:val="24"/>
          <w:szCs w:val="24"/>
        </w:rPr>
        <w:t>En la baciloscopia del liquido obtenido, informan tinción de Zielh Nielsen positiva para bacilos acido alcohol resistentes</w:t>
      </w:r>
      <w:r w:rsidR="007B60D2" w:rsidRPr="007B60D2">
        <w:rPr>
          <w:rFonts w:cstheme="minorHAnsi"/>
          <w:sz w:val="24"/>
          <w:szCs w:val="24"/>
        </w:rPr>
        <w:t xml:space="preserve">. </w:t>
      </w:r>
    </w:p>
    <w:p w:rsidR="00BD5B8F" w:rsidRPr="007B60D2" w:rsidRDefault="00BD5B8F" w:rsidP="007B60D2">
      <w:pPr>
        <w:widowControl w:val="0"/>
        <w:autoSpaceDE w:val="0"/>
        <w:autoSpaceDN w:val="0"/>
        <w:adjustRightInd w:val="0"/>
        <w:spacing w:line="360" w:lineRule="auto"/>
        <w:jc w:val="both"/>
        <w:rPr>
          <w:rFonts w:cstheme="minorHAnsi"/>
          <w:sz w:val="24"/>
          <w:szCs w:val="24"/>
        </w:rPr>
      </w:pPr>
      <w:r w:rsidRPr="007B60D2">
        <w:rPr>
          <w:rFonts w:cstheme="minorHAnsi"/>
          <w:sz w:val="24"/>
          <w:szCs w:val="24"/>
        </w:rPr>
        <w:t xml:space="preserve">Se confirma de esta forma la sospecha de tuberculosis (TB) de la columna o mal de Pott y se inicia tratamiento con tetraconjungado (rifampicina, isoniazida, pirazinamida, etambutol). </w:t>
      </w:r>
      <w:r w:rsidR="007B60D2">
        <w:rPr>
          <w:rFonts w:cstheme="minorHAnsi"/>
          <w:sz w:val="24"/>
          <w:szCs w:val="24"/>
        </w:rPr>
        <w:t xml:space="preserve">Posteriormente en el cultivo reportan </w:t>
      </w:r>
      <w:r w:rsidR="007B60D2" w:rsidRPr="007B60D2">
        <w:rPr>
          <w:rFonts w:cstheme="minorHAnsi"/>
          <w:sz w:val="24"/>
          <w:szCs w:val="24"/>
        </w:rPr>
        <w:t>crecimiento de 7 colonias de M. Tuberculosis con un antibiograma que muestra E</w:t>
      </w:r>
      <w:r w:rsidR="007B60D2" w:rsidRPr="007B60D2">
        <w:rPr>
          <w:rStyle w:val="apple-style-span"/>
          <w:rFonts w:cstheme="minorHAnsi"/>
          <w:sz w:val="24"/>
          <w:szCs w:val="24"/>
          <w:shd w:val="clear" w:color="auto" w:fill="FFFFFF"/>
        </w:rPr>
        <w:t xml:space="preserve">streptomicina 4ug/ml resistente, </w:t>
      </w:r>
      <w:proofErr w:type="spellStart"/>
      <w:r w:rsidR="007B60D2" w:rsidRPr="007B60D2">
        <w:rPr>
          <w:rStyle w:val="apple-style-span"/>
          <w:rFonts w:cstheme="minorHAnsi"/>
          <w:sz w:val="24"/>
          <w:szCs w:val="24"/>
          <w:shd w:val="clear" w:color="auto" w:fill="FFFFFF"/>
        </w:rPr>
        <w:t>isoniazida</w:t>
      </w:r>
      <w:proofErr w:type="spellEnd"/>
      <w:r w:rsidR="007B60D2" w:rsidRPr="007B60D2">
        <w:rPr>
          <w:rStyle w:val="apple-style-span"/>
          <w:rFonts w:cstheme="minorHAnsi"/>
          <w:sz w:val="24"/>
          <w:szCs w:val="24"/>
          <w:shd w:val="clear" w:color="auto" w:fill="FFFFFF"/>
        </w:rPr>
        <w:t xml:space="preserve">  0,2 </w:t>
      </w:r>
      <w:proofErr w:type="spellStart"/>
      <w:r w:rsidR="007B60D2" w:rsidRPr="007B60D2">
        <w:rPr>
          <w:rStyle w:val="apple-style-span"/>
          <w:rFonts w:cstheme="minorHAnsi"/>
          <w:sz w:val="24"/>
          <w:szCs w:val="24"/>
          <w:shd w:val="clear" w:color="auto" w:fill="FFFFFF"/>
        </w:rPr>
        <w:t>ug</w:t>
      </w:r>
      <w:proofErr w:type="spellEnd"/>
      <w:r w:rsidR="007B60D2" w:rsidRPr="007B60D2">
        <w:rPr>
          <w:rStyle w:val="apple-style-span"/>
          <w:rFonts w:cstheme="minorHAnsi"/>
          <w:sz w:val="24"/>
          <w:szCs w:val="24"/>
          <w:shd w:val="clear" w:color="auto" w:fill="FFFFFF"/>
        </w:rPr>
        <w:t xml:space="preserve">/ml sensible, </w:t>
      </w:r>
      <w:proofErr w:type="spellStart"/>
      <w:r w:rsidR="007B60D2" w:rsidRPr="007B60D2">
        <w:rPr>
          <w:rStyle w:val="apple-style-span"/>
          <w:rFonts w:cstheme="minorHAnsi"/>
          <w:sz w:val="24"/>
          <w:szCs w:val="24"/>
          <w:shd w:val="clear" w:color="auto" w:fill="FFFFFF"/>
        </w:rPr>
        <w:t>rifampicina</w:t>
      </w:r>
      <w:proofErr w:type="spellEnd"/>
      <w:r w:rsidR="007B60D2" w:rsidRPr="007B60D2">
        <w:rPr>
          <w:rStyle w:val="apple-style-span"/>
          <w:rFonts w:cstheme="minorHAnsi"/>
          <w:sz w:val="24"/>
          <w:szCs w:val="24"/>
          <w:shd w:val="clear" w:color="auto" w:fill="FFFFFF"/>
        </w:rPr>
        <w:t xml:space="preserve"> 40ug/ml sensible y </w:t>
      </w:r>
      <w:proofErr w:type="spellStart"/>
      <w:r w:rsidR="007B60D2" w:rsidRPr="007B60D2">
        <w:rPr>
          <w:rStyle w:val="apple-style-span"/>
          <w:rFonts w:cstheme="minorHAnsi"/>
          <w:sz w:val="24"/>
          <w:szCs w:val="24"/>
          <w:shd w:val="clear" w:color="auto" w:fill="FFFFFF"/>
        </w:rPr>
        <w:t>etambutol</w:t>
      </w:r>
      <w:proofErr w:type="spellEnd"/>
      <w:r w:rsidR="007B60D2" w:rsidRPr="007B60D2">
        <w:rPr>
          <w:rStyle w:val="apple-style-span"/>
          <w:rFonts w:cstheme="minorHAnsi"/>
          <w:sz w:val="24"/>
          <w:szCs w:val="24"/>
          <w:shd w:val="clear" w:color="auto" w:fill="FFFFFF"/>
        </w:rPr>
        <w:t xml:space="preserve"> 2ug/ml  sensible. El resultado de la biopsia del absceso epidural, tejido blando </w:t>
      </w:r>
      <w:r w:rsidR="007B60D2">
        <w:rPr>
          <w:rStyle w:val="apple-style-span"/>
          <w:rFonts w:cstheme="minorHAnsi"/>
          <w:sz w:val="24"/>
          <w:szCs w:val="24"/>
          <w:shd w:val="clear" w:color="auto" w:fill="FFFFFF"/>
        </w:rPr>
        <w:t xml:space="preserve">del </w:t>
      </w:r>
      <w:r w:rsidR="007B60D2" w:rsidRPr="007B60D2">
        <w:rPr>
          <w:rStyle w:val="apple-style-span"/>
          <w:rFonts w:cstheme="minorHAnsi"/>
          <w:sz w:val="24"/>
          <w:szCs w:val="24"/>
          <w:shd w:val="clear" w:color="auto" w:fill="FFFFFF"/>
        </w:rPr>
        <w:t xml:space="preserve">disco intervertebral muestra </w:t>
      </w:r>
      <w:r w:rsidR="007B60D2">
        <w:rPr>
          <w:rStyle w:val="apple-style-span"/>
          <w:rFonts w:cstheme="minorHAnsi"/>
          <w:sz w:val="24"/>
          <w:szCs w:val="24"/>
          <w:shd w:val="clear" w:color="auto" w:fill="FFFFFF"/>
        </w:rPr>
        <w:t>c</w:t>
      </w:r>
      <w:r w:rsidR="007B60D2" w:rsidRPr="007B60D2">
        <w:rPr>
          <w:rStyle w:val="apple-style-span"/>
          <w:rFonts w:cstheme="minorHAnsi"/>
          <w:sz w:val="24"/>
          <w:szCs w:val="24"/>
          <w:shd w:val="clear" w:color="auto" w:fill="FFFFFF"/>
        </w:rPr>
        <w:t xml:space="preserve">élulas inflamatorias tipo </w:t>
      </w:r>
      <w:proofErr w:type="spellStart"/>
      <w:r w:rsidR="007B60D2" w:rsidRPr="007B60D2">
        <w:rPr>
          <w:rStyle w:val="apple-style-span"/>
          <w:rFonts w:cstheme="minorHAnsi"/>
          <w:sz w:val="24"/>
          <w:szCs w:val="24"/>
          <w:shd w:val="clear" w:color="auto" w:fill="FFFFFF"/>
        </w:rPr>
        <w:t>polimorfonucleares</w:t>
      </w:r>
      <w:proofErr w:type="spellEnd"/>
      <w:r w:rsidR="007B60D2" w:rsidRPr="007B60D2">
        <w:rPr>
          <w:rStyle w:val="apple-style-span"/>
          <w:rFonts w:cstheme="minorHAnsi"/>
          <w:sz w:val="24"/>
          <w:szCs w:val="24"/>
          <w:shd w:val="clear" w:color="auto" w:fill="FFFFFF"/>
        </w:rPr>
        <w:t xml:space="preserve">, linfocitos y macrófagos. No se encontraron gérmenes ni malignidad, con </w:t>
      </w:r>
      <w:proofErr w:type="spellStart"/>
      <w:r w:rsidR="007B60D2" w:rsidRPr="007B60D2">
        <w:rPr>
          <w:rStyle w:val="apple-style-span"/>
          <w:rFonts w:cstheme="minorHAnsi"/>
          <w:sz w:val="24"/>
          <w:szCs w:val="24"/>
          <w:shd w:val="clear" w:color="auto" w:fill="FFFFFF"/>
        </w:rPr>
        <w:t>Zielh</w:t>
      </w:r>
      <w:proofErr w:type="spellEnd"/>
      <w:r w:rsidR="007B60D2" w:rsidRPr="007B60D2">
        <w:rPr>
          <w:rStyle w:val="apple-style-span"/>
          <w:rFonts w:cstheme="minorHAnsi"/>
          <w:sz w:val="24"/>
          <w:szCs w:val="24"/>
          <w:shd w:val="clear" w:color="auto" w:fill="FFFFFF"/>
        </w:rPr>
        <w:t xml:space="preserve"> </w:t>
      </w:r>
      <w:proofErr w:type="spellStart"/>
      <w:r w:rsidR="007B60D2" w:rsidRPr="007B60D2">
        <w:rPr>
          <w:rStyle w:val="apple-style-span"/>
          <w:rFonts w:cstheme="minorHAnsi"/>
          <w:sz w:val="24"/>
          <w:szCs w:val="24"/>
          <w:shd w:val="clear" w:color="auto" w:fill="FFFFFF"/>
        </w:rPr>
        <w:t>Nielsen</w:t>
      </w:r>
      <w:proofErr w:type="spellEnd"/>
      <w:r w:rsidR="007B60D2" w:rsidRPr="007B60D2">
        <w:rPr>
          <w:rStyle w:val="apple-style-span"/>
          <w:rFonts w:cstheme="minorHAnsi"/>
          <w:sz w:val="24"/>
          <w:szCs w:val="24"/>
          <w:shd w:val="clear" w:color="auto" w:fill="FFFFFF"/>
        </w:rPr>
        <w:t xml:space="preserve"> estándar y modificado negativo para BAAR (por </w:t>
      </w:r>
      <w:proofErr w:type="spellStart"/>
      <w:r w:rsidR="007B60D2" w:rsidRPr="007B60D2">
        <w:rPr>
          <w:rStyle w:val="apple-style-span"/>
          <w:rFonts w:cstheme="minorHAnsi"/>
          <w:sz w:val="24"/>
          <w:szCs w:val="24"/>
          <w:shd w:val="clear" w:color="auto" w:fill="FFFFFF"/>
        </w:rPr>
        <w:t>inmunohistoquimica</w:t>
      </w:r>
      <w:proofErr w:type="spellEnd"/>
      <w:r w:rsidR="007B60D2" w:rsidRPr="007B60D2">
        <w:rPr>
          <w:rStyle w:val="apple-style-span"/>
          <w:rFonts w:cstheme="minorHAnsi"/>
          <w:sz w:val="24"/>
          <w:szCs w:val="24"/>
          <w:shd w:val="clear" w:color="auto" w:fill="FFFFFF"/>
        </w:rPr>
        <w:t xml:space="preserve">), con diagnostico </w:t>
      </w:r>
      <w:r w:rsidR="0044798F">
        <w:rPr>
          <w:rStyle w:val="apple-style-span"/>
          <w:rFonts w:cstheme="minorHAnsi"/>
          <w:sz w:val="24"/>
          <w:szCs w:val="24"/>
          <w:shd w:val="clear" w:color="auto" w:fill="FFFFFF"/>
        </w:rPr>
        <w:t xml:space="preserve">histopatológico </w:t>
      </w:r>
      <w:r w:rsidR="007B60D2" w:rsidRPr="007B60D2">
        <w:rPr>
          <w:rStyle w:val="apple-style-span"/>
          <w:rFonts w:cstheme="minorHAnsi"/>
          <w:sz w:val="24"/>
          <w:szCs w:val="24"/>
          <w:shd w:val="clear" w:color="auto" w:fill="FFFFFF"/>
        </w:rPr>
        <w:t xml:space="preserve">de </w:t>
      </w:r>
      <w:r w:rsidR="0044798F">
        <w:rPr>
          <w:rStyle w:val="apple-style-span"/>
          <w:rFonts w:cstheme="minorHAnsi"/>
          <w:sz w:val="24"/>
          <w:szCs w:val="24"/>
          <w:shd w:val="clear" w:color="auto" w:fill="FFFFFF"/>
        </w:rPr>
        <w:t>i</w:t>
      </w:r>
      <w:r w:rsidR="0044798F" w:rsidRPr="007B60D2">
        <w:rPr>
          <w:rStyle w:val="apple-style-span"/>
          <w:rFonts w:cstheme="minorHAnsi"/>
          <w:sz w:val="24"/>
          <w:szCs w:val="24"/>
          <w:shd w:val="clear" w:color="auto" w:fill="FFFFFF"/>
        </w:rPr>
        <w:t>nflamación</w:t>
      </w:r>
      <w:r w:rsidR="007B60D2" w:rsidRPr="007B60D2">
        <w:rPr>
          <w:rStyle w:val="apple-style-span"/>
          <w:rFonts w:cstheme="minorHAnsi"/>
          <w:sz w:val="24"/>
          <w:szCs w:val="24"/>
          <w:shd w:val="clear" w:color="auto" w:fill="FFFFFF"/>
        </w:rPr>
        <w:t xml:space="preserve"> aguda y crónica.</w:t>
      </w:r>
      <w:r w:rsidR="007B60D2">
        <w:rPr>
          <w:rStyle w:val="apple-style-span"/>
          <w:rFonts w:cstheme="minorHAnsi"/>
          <w:sz w:val="24"/>
          <w:szCs w:val="24"/>
          <w:shd w:val="clear" w:color="auto" w:fill="FFFFFF"/>
        </w:rPr>
        <w:t xml:space="preserve"> </w:t>
      </w:r>
      <w:r w:rsidRPr="007B60D2">
        <w:rPr>
          <w:rFonts w:cstheme="minorHAnsi"/>
          <w:sz w:val="24"/>
          <w:szCs w:val="24"/>
        </w:rPr>
        <w:t xml:space="preserve">El paciente evoluciona satisfactoriamente, recibe tratamiento completo durante 12 meses sin presentar complicaciones y sin secuelas posteriores. </w:t>
      </w:r>
    </w:p>
    <w:p w:rsidR="007B60D2" w:rsidRPr="007B60D2" w:rsidRDefault="007B60D2" w:rsidP="007B60D2">
      <w:pPr>
        <w:widowControl w:val="0"/>
        <w:autoSpaceDE w:val="0"/>
        <w:autoSpaceDN w:val="0"/>
        <w:adjustRightInd w:val="0"/>
        <w:spacing w:line="360" w:lineRule="auto"/>
        <w:jc w:val="both"/>
        <w:rPr>
          <w:rFonts w:cstheme="minorHAnsi"/>
          <w:sz w:val="24"/>
          <w:szCs w:val="24"/>
        </w:rPr>
      </w:pPr>
    </w:p>
    <w:p w:rsidR="00BD5B8F" w:rsidRPr="007B60D2" w:rsidRDefault="009C36C4" w:rsidP="007B60D2">
      <w:pPr>
        <w:widowControl w:val="0"/>
        <w:autoSpaceDE w:val="0"/>
        <w:autoSpaceDN w:val="0"/>
        <w:adjustRightInd w:val="0"/>
        <w:spacing w:line="360" w:lineRule="auto"/>
        <w:jc w:val="both"/>
        <w:rPr>
          <w:rFonts w:cstheme="minorHAnsi"/>
          <w:sz w:val="24"/>
          <w:szCs w:val="24"/>
        </w:rPr>
      </w:pPr>
      <w:r>
        <w:rPr>
          <w:rFonts w:cstheme="minorHAnsi"/>
          <w:sz w:val="24"/>
          <w:szCs w:val="24"/>
        </w:rPr>
        <w:t>REVISION DE LA LITERATURA</w:t>
      </w:r>
    </w:p>
    <w:p w:rsidR="00BD5B8F" w:rsidRDefault="00BD5B8F" w:rsidP="007B60D2">
      <w:pPr>
        <w:autoSpaceDE w:val="0"/>
        <w:autoSpaceDN w:val="0"/>
        <w:adjustRightInd w:val="0"/>
        <w:spacing w:after="0" w:line="360" w:lineRule="auto"/>
        <w:jc w:val="both"/>
        <w:rPr>
          <w:rFonts w:cstheme="minorHAnsi"/>
          <w:sz w:val="24"/>
          <w:szCs w:val="24"/>
          <w:lang w:val="es-CO"/>
        </w:rPr>
      </w:pPr>
      <w:r w:rsidRPr="007B60D2">
        <w:rPr>
          <w:rFonts w:cstheme="minorHAnsi"/>
          <w:sz w:val="24"/>
          <w:szCs w:val="24"/>
        </w:rPr>
        <w:t xml:space="preserve">La TB es una de las enfermedades infecciosas más importantes en el mundo </w:t>
      </w:r>
      <w:r w:rsidRPr="007B60D2">
        <w:rPr>
          <w:rFonts w:cstheme="minorHAnsi"/>
          <w:sz w:val="24"/>
          <w:szCs w:val="24"/>
          <w:lang w:val="es-CO"/>
        </w:rPr>
        <w:t xml:space="preserve">con cerca de 9 millones de casos nuevos y más de un millón y medio de muertos cada año. En el año 2006 en Colombia se reportaron 11.122 casos de TB, de los cuales 10.696 fueron nuevos, para una tasa de incidencia de 24 por 100.000 habitantes. </w:t>
      </w:r>
    </w:p>
    <w:p w:rsidR="008B3D0F" w:rsidRDefault="008B3D0F" w:rsidP="007B60D2">
      <w:pPr>
        <w:autoSpaceDE w:val="0"/>
        <w:autoSpaceDN w:val="0"/>
        <w:adjustRightInd w:val="0"/>
        <w:spacing w:after="0" w:line="360" w:lineRule="auto"/>
        <w:jc w:val="both"/>
        <w:rPr>
          <w:rFonts w:cstheme="minorHAnsi"/>
          <w:sz w:val="24"/>
          <w:szCs w:val="24"/>
        </w:rPr>
      </w:pPr>
    </w:p>
    <w:p w:rsidR="00BD5B8F" w:rsidRDefault="00BD5B8F" w:rsidP="007B60D2">
      <w:pPr>
        <w:autoSpaceDE w:val="0"/>
        <w:autoSpaceDN w:val="0"/>
        <w:adjustRightInd w:val="0"/>
        <w:spacing w:after="0" w:line="360" w:lineRule="auto"/>
        <w:jc w:val="both"/>
        <w:rPr>
          <w:rFonts w:cstheme="minorHAnsi"/>
          <w:sz w:val="24"/>
          <w:szCs w:val="24"/>
        </w:rPr>
      </w:pPr>
      <w:r w:rsidRPr="007B60D2">
        <w:rPr>
          <w:rFonts w:cstheme="minorHAnsi"/>
          <w:sz w:val="24"/>
          <w:szCs w:val="24"/>
        </w:rPr>
        <w:t>Las manifestaciones extrapulmonares se presenta</w:t>
      </w:r>
      <w:r w:rsidR="00FB06A5" w:rsidRPr="007B60D2">
        <w:rPr>
          <w:rFonts w:cstheme="minorHAnsi"/>
          <w:sz w:val="24"/>
          <w:szCs w:val="24"/>
        </w:rPr>
        <w:t>n</w:t>
      </w:r>
      <w:r w:rsidRPr="007B60D2">
        <w:rPr>
          <w:rFonts w:cstheme="minorHAnsi"/>
          <w:sz w:val="24"/>
          <w:szCs w:val="24"/>
        </w:rPr>
        <w:t xml:space="preserve"> entre el 10 al 15 % de los casos totales de TB y el compromiso músculo esquelético se desarrolla en un 10 al 20 % de todos los casos de enfermedad extrapulmonar, lo que corresponde entre 1 al 2 % de los casos totales </w:t>
      </w:r>
      <w:r w:rsidR="00E4320A" w:rsidRPr="007B60D2">
        <w:rPr>
          <w:rFonts w:cstheme="minorHAnsi"/>
          <w:sz w:val="24"/>
          <w:szCs w:val="24"/>
        </w:rPr>
        <w:fldChar w:fldCharType="begin"/>
      </w:r>
      <w:r w:rsidRPr="007B60D2">
        <w:rPr>
          <w:rFonts w:cstheme="minorHAnsi"/>
          <w:sz w:val="24"/>
          <w:szCs w:val="24"/>
        </w:rPr>
        <w:instrText>ADDIN RW.CITE{{13 Teo,H.E. 2004; 11 Sharma,S.K. 2004; 12 Fanning,A. 1999}}</w:instrText>
      </w:r>
      <w:r w:rsidR="00E4320A" w:rsidRPr="007B60D2">
        <w:rPr>
          <w:rFonts w:cstheme="minorHAnsi"/>
          <w:sz w:val="24"/>
          <w:szCs w:val="24"/>
        </w:rPr>
        <w:fldChar w:fldCharType="separate"/>
      </w:r>
      <w:r w:rsidR="00114A9C">
        <w:rPr>
          <w:rFonts w:eastAsia="Times New Roman" w:cstheme="minorHAnsi"/>
          <w:sz w:val="24"/>
          <w:szCs w:val="24"/>
        </w:rPr>
        <w:t>(1-3)</w:t>
      </w:r>
      <w:r w:rsidR="00E4320A" w:rsidRPr="007B60D2">
        <w:rPr>
          <w:rFonts w:cstheme="minorHAnsi"/>
          <w:sz w:val="24"/>
          <w:szCs w:val="24"/>
        </w:rPr>
        <w:fldChar w:fldCharType="end"/>
      </w:r>
      <w:r w:rsidRPr="007B60D2">
        <w:rPr>
          <w:rFonts w:cstheme="minorHAnsi"/>
          <w:sz w:val="24"/>
          <w:szCs w:val="24"/>
        </w:rPr>
        <w:t>, a</w:t>
      </w:r>
      <w:r w:rsidRPr="007B60D2">
        <w:rPr>
          <w:rFonts w:eastAsia="Calibri" w:cstheme="minorHAnsi"/>
          <w:sz w:val="24"/>
          <w:szCs w:val="24"/>
        </w:rPr>
        <w:t xml:space="preserve">demás se puede encontrar compromiso pulmonar activo en </w:t>
      </w:r>
      <w:r w:rsidR="00FB06A5" w:rsidRPr="007B60D2">
        <w:rPr>
          <w:rFonts w:eastAsia="Calibri" w:cstheme="minorHAnsi"/>
          <w:sz w:val="24"/>
          <w:szCs w:val="24"/>
        </w:rPr>
        <w:t xml:space="preserve">al </w:t>
      </w:r>
      <w:r w:rsidRPr="007B60D2">
        <w:rPr>
          <w:rFonts w:eastAsia="Calibri" w:cstheme="minorHAnsi"/>
          <w:sz w:val="24"/>
          <w:szCs w:val="24"/>
        </w:rPr>
        <w:t>menos del 50 % de los casos</w:t>
      </w:r>
      <w:r w:rsidRPr="007B60D2">
        <w:rPr>
          <w:rFonts w:cstheme="minorHAnsi"/>
          <w:sz w:val="24"/>
          <w:szCs w:val="24"/>
        </w:rPr>
        <w:t xml:space="preserve"> </w:t>
      </w:r>
      <w:r w:rsidR="00E4320A" w:rsidRPr="007B60D2">
        <w:rPr>
          <w:rFonts w:cstheme="minorHAnsi"/>
          <w:sz w:val="24"/>
          <w:szCs w:val="24"/>
        </w:rPr>
        <w:fldChar w:fldCharType="begin"/>
      </w:r>
      <w:r w:rsidRPr="007B60D2">
        <w:rPr>
          <w:rFonts w:cstheme="minorHAnsi"/>
          <w:sz w:val="24"/>
          <w:szCs w:val="24"/>
        </w:rPr>
        <w:instrText>ADDIN RW.CITE{{14 Moore,S.L. 2001}}</w:instrText>
      </w:r>
      <w:r w:rsidR="00E4320A" w:rsidRPr="007B60D2">
        <w:rPr>
          <w:rFonts w:cstheme="minorHAnsi"/>
          <w:sz w:val="24"/>
          <w:szCs w:val="24"/>
        </w:rPr>
        <w:fldChar w:fldCharType="separate"/>
      </w:r>
      <w:r w:rsidR="00114A9C">
        <w:rPr>
          <w:rFonts w:eastAsia="Times New Roman" w:cstheme="minorHAnsi"/>
          <w:sz w:val="24"/>
          <w:szCs w:val="24"/>
        </w:rPr>
        <w:t>(4)</w:t>
      </w:r>
      <w:r w:rsidR="00E4320A" w:rsidRPr="007B60D2">
        <w:rPr>
          <w:rFonts w:cstheme="minorHAnsi"/>
          <w:sz w:val="24"/>
          <w:szCs w:val="24"/>
        </w:rPr>
        <w:fldChar w:fldCharType="end"/>
      </w:r>
      <w:r w:rsidRPr="007B60D2">
        <w:rPr>
          <w:rFonts w:cstheme="minorHAnsi"/>
          <w:sz w:val="24"/>
          <w:szCs w:val="24"/>
        </w:rPr>
        <w:t>.</w:t>
      </w:r>
    </w:p>
    <w:p w:rsidR="008B3D0F" w:rsidRPr="007B60D2" w:rsidRDefault="008B3D0F" w:rsidP="007B60D2">
      <w:pPr>
        <w:autoSpaceDE w:val="0"/>
        <w:autoSpaceDN w:val="0"/>
        <w:adjustRightInd w:val="0"/>
        <w:spacing w:after="0" w:line="360" w:lineRule="auto"/>
        <w:jc w:val="both"/>
        <w:rPr>
          <w:rFonts w:cstheme="minorHAnsi"/>
          <w:sz w:val="24"/>
          <w:szCs w:val="24"/>
        </w:rPr>
      </w:pPr>
    </w:p>
    <w:p w:rsidR="00BD5B8F" w:rsidRPr="007B60D2" w:rsidRDefault="00BD5B8F" w:rsidP="007B60D2">
      <w:pPr>
        <w:autoSpaceDE w:val="0"/>
        <w:autoSpaceDN w:val="0"/>
        <w:adjustRightInd w:val="0"/>
        <w:spacing w:line="360" w:lineRule="auto"/>
        <w:jc w:val="both"/>
        <w:rPr>
          <w:rFonts w:cstheme="minorHAnsi"/>
          <w:sz w:val="24"/>
          <w:szCs w:val="24"/>
        </w:rPr>
      </w:pPr>
      <w:r w:rsidRPr="007B60D2">
        <w:rPr>
          <w:rFonts w:eastAsia="Calibri" w:cstheme="minorHAnsi"/>
          <w:sz w:val="24"/>
          <w:szCs w:val="24"/>
        </w:rPr>
        <w:t>La localización más común de la TB músculo esquelética por orden de frecuencia es: columna 50 %, pelvis 12 %, cadera 10 % y rodilla y tibia en un 10 %</w:t>
      </w:r>
      <w:r w:rsidRPr="007B60D2">
        <w:rPr>
          <w:rFonts w:cstheme="minorHAnsi"/>
          <w:sz w:val="24"/>
          <w:szCs w:val="24"/>
        </w:rPr>
        <w:t xml:space="preserve"> </w:t>
      </w:r>
      <w:r w:rsidR="00E4320A" w:rsidRPr="007B60D2">
        <w:rPr>
          <w:rFonts w:cstheme="minorHAnsi"/>
          <w:sz w:val="24"/>
          <w:szCs w:val="24"/>
        </w:rPr>
        <w:fldChar w:fldCharType="begin"/>
      </w:r>
      <w:r w:rsidRPr="007B60D2">
        <w:rPr>
          <w:rFonts w:cstheme="minorHAnsi"/>
          <w:sz w:val="24"/>
          <w:szCs w:val="24"/>
        </w:rPr>
        <w:instrText>ADDIN RW.CITE{{15 Watts,H.G. 1996}}</w:instrText>
      </w:r>
      <w:r w:rsidR="00E4320A" w:rsidRPr="007B60D2">
        <w:rPr>
          <w:rFonts w:cstheme="minorHAnsi"/>
          <w:sz w:val="24"/>
          <w:szCs w:val="24"/>
        </w:rPr>
        <w:fldChar w:fldCharType="separate"/>
      </w:r>
      <w:r w:rsidR="00114A9C">
        <w:rPr>
          <w:rFonts w:eastAsia="Times New Roman" w:cstheme="minorHAnsi"/>
          <w:sz w:val="24"/>
          <w:szCs w:val="24"/>
        </w:rPr>
        <w:t>(5)</w:t>
      </w:r>
      <w:r w:rsidR="00E4320A" w:rsidRPr="007B60D2">
        <w:rPr>
          <w:rFonts w:cstheme="minorHAnsi"/>
          <w:sz w:val="24"/>
          <w:szCs w:val="24"/>
        </w:rPr>
        <w:fldChar w:fldCharType="end"/>
      </w:r>
      <w:r w:rsidRPr="007B60D2">
        <w:rPr>
          <w:rFonts w:cstheme="minorHAnsi"/>
          <w:sz w:val="24"/>
          <w:szCs w:val="24"/>
        </w:rPr>
        <w:t xml:space="preserve">. </w:t>
      </w:r>
      <w:r w:rsidR="000443EF">
        <w:rPr>
          <w:rFonts w:cstheme="minorHAnsi"/>
          <w:sz w:val="24"/>
          <w:szCs w:val="24"/>
        </w:rPr>
        <w:t>La enfermedad</w:t>
      </w:r>
      <w:r w:rsidRPr="007B60D2">
        <w:rPr>
          <w:rFonts w:cstheme="minorHAnsi"/>
          <w:sz w:val="24"/>
          <w:szCs w:val="24"/>
        </w:rPr>
        <w:t xml:space="preserve"> de Pott o TB de la columna </w:t>
      </w:r>
      <w:r w:rsidR="00FB06A5" w:rsidRPr="007B60D2">
        <w:rPr>
          <w:rFonts w:cstheme="minorHAnsi"/>
          <w:sz w:val="24"/>
          <w:szCs w:val="24"/>
        </w:rPr>
        <w:t xml:space="preserve">vertebral </w:t>
      </w:r>
      <w:r w:rsidRPr="007B60D2">
        <w:rPr>
          <w:rFonts w:cstheme="minorHAnsi"/>
          <w:sz w:val="24"/>
          <w:szCs w:val="24"/>
        </w:rPr>
        <w:t>se presenta en el 50% de los pacientes, luego de esto lo más común es la artritis tuberculosa</w:t>
      </w:r>
      <w:r w:rsidR="00FB06A5" w:rsidRPr="007B60D2">
        <w:rPr>
          <w:rFonts w:cstheme="minorHAnsi"/>
          <w:sz w:val="24"/>
          <w:szCs w:val="24"/>
        </w:rPr>
        <w:t xml:space="preserve">, generalmente de presentación </w:t>
      </w:r>
      <w:proofErr w:type="spellStart"/>
      <w:r w:rsidR="00FB06A5" w:rsidRPr="007B60D2">
        <w:rPr>
          <w:rFonts w:cstheme="minorHAnsi"/>
          <w:sz w:val="24"/>
          <w:szCs w:val="24"/>
        </w:rPr>
        <w:t>monoarticular</w:t>
      </w:r>
      <w:proofErr w:type="spellEnd"/>
      <w:r w:rsidR="00FB06A5" w:rsidRPr="007B60D2">
        <w:rPr>
          <w:rFonts w:cstheme="minorHAnsi"/>
          <w:sz w:val="24"/>
          <w:szCs w:val="24"/>
        </w:rPr>
        <w:t xml:space="preserve"> y crónica,</w:t>
      </w:r>
      <w:r w:rsidRPr="007B60D2">
        <w:rPr>
          <w:rFonts w:cstheme="minorHAnsi"/>
          <w:sz w:val="24"/>
          <w:szCs w:val="24"/>
        </w:rPr>
        <w:t xml:space="preserve"> seguida en frecuencia por la osteomielitis tuberculosa </w:t>
      </w:r>
      <w:proofErr w:type="spellStart"/>
      <w:r w:rsidRPr="007B60D2">
        <w:rPr>
          <w:rFonts w:cstheme="minorHAnsi"/>
          <w:sz w:val="24"/>
          <w:szCs w:val="24"/>
        </w:rPr>
        <w:t>extraespinal</w:t>
      </w:r>
      <w:proofErr w:type="spellEnd"/>
      <w:r w:rsidRPr="007B60D2">
        <w:rPr>
          <w:rFonts w:cstheme="minorHAnsi"/>
          <w:sz w:val="24"/>
          <w:szCs w:val="24"/>
        </w:rPr>
        <w:t xml:space="preserve"> </w:t>
      </w:r>
      <w:r w:rsidR="00E4320A" w:rsidRPr="007B60D2">
        <w:rPr>
          <w:rFonts w:cstheme="minorHAnsi"/>
          <w:sz w:val="24"/>
          <w:szCs w:val="24"/>
        </w:rPr>
        <w:fldChar w:fldCharType="begin"/>
      </w:r>
      <w:r w:rsidRPr="007B60D2">
        <w:rPr>
          <w:rFonts w:cstheme="minorHAnsi"/>
          <w:sz w:val="24"/>
          <w:szCs w:val="24"/>
        </w:rPr>
        <w:instrText>ADDIN RW.CITE{{13 Teo,H.E. 2004; 16 Vohra,R. 1997}}</w:instrText>
      </w:r>
      <w:r w:rsidR="00E4320A" w:rsidRPr="007B60D2">
        <w:rPr>
          <w:rFonts w:cstheme="minorHAnsi"/>
          <w:sz w:val="24"/>
          <w:szCs w:val="24"/>
        </w:rPr>
        <w:fldChar w:fldCharType="separate"/>
      </w:r>
      <w:r w:rsidR="00114A9C">
        <w:rPr>
          <w:rFonts w:eastAsia="Times New Roman" w:cstheme="minorHAnsi"/>
          <w:sz w:val="24"/>
          <w:szCs w:val="24"/>
        </w:rPr>
        <w:t>(1,6)</w:t>
      </w:r>
      <w:r w:rsidR="00E4320A" w:rsidRPr="007B60D2">
        <w:rPr>
          <w:rFonts w:cstheme="minorHAnsi"/>
          <w:sz w:val="24"/>
          <w:szCs w:val="24"/>
        </w:rPr>
        <w:fldChar w:fldCharType="end"/>
      </w:r>
      <w:r w:rsidRPr="007B60D2">
        <w:rPr>
          <w:rFonts w:cstheme="minorHAnsi"/>
          <w:sz w:val="24"/>
          <w:szCs w:val="24"/>
        </w:rPr>
        <w:t xml:space="preserve">. </w:t>
      </w:r>
    </w:p>
    <w:p w:rsidR="00BD5B8F" w:rsidRDefault="00BD5B8F" w:rsidP="007B60D2">
      <w:pPr>
        <w:spacing w:line="360" w:lineRule="auto"/>
        <w:jc w:val="both"/>
        <w:rPr>
          <w:rFonts w:cstheme="minorHAnsi"/>
          <w:sz w:val="24"/>
          <w:szCs w:val="24"/>
        </w:rPr>
      </w:pPr>
      <w:r w:rsidRPr="007B60D2">
        <w:rPr>
          <w:rFonts w:eastAsia="Calibri" w:cstheme="minorHAnsi"/>
          <w:sz w:val="24"/>
          <w:szCs w:val="24"/>
        </w:rPr>
        <w:t xml:space="preserve">El diagnostico de TB extrapulmonar representa un desafío debido a que las muestras son paucibacilares y esto disminuye la sensibilidad de las pruebas diagnosticas, por lo que se requiere un alto índice de sospecha y una exhaustiva historia clínica para llegar al diagnostico </w:t>
      </w:r>
      <w:r w:rsidR="00E4320A" w:rsidRPr="007B60D2">
        <w:rPr>
          <w:rFonts w:eastAsia="Calibri" w:cstheme="minorHAnsi"/>
          <w:sz w:val="24"/>
          <w:szCs w:val="24"/>
        </w:rPr>
        <w:fldChar w:fldCharType="begin"/>
      </w:r>
      <w:r w:rsidRPr="007B60D2">
        <w:rPr>
          <w:rFonts w:eastAsia="Calibri" w:cstheme="minorHAnsi"/>
          <w:sz w:val="24"/>
          <w:szCs w:val="24"/>
        </w:rPr>
        <w:instrText>ADDIN RW.CITE{{17 Brodie,D. 2005}}</w:instrText>
      </w:r>
      <w:r w:rsidR="00E4320A" w:rsidRPr="007B60D2">
        <w:rPr>
          <w:rFonts w:eastAsia="Calibri" w:cstheme="minorHAnsi"/>
          <w:sz w:val="24"/>
          <w:szCs w:val="24"/>
        </w:rPr>
        <w:fldChar w:fldCharType="separate"/>
      </w:r>
      <w:r w:rsidR="00114A9C">
        <w:rPr>
          <w:rFonts w:eastAsia="Times New Roman" w:cstheme="minorHAnsi"/>
          <w:sz w:val="24"/>
          <w:szCs w:val="24"/>
        </w:rPr>
        <w:t>(7)</w:t>
      </w:r>
      <w:r w:rsidR="00E4320A" w:rsidRPr="007B60D2">
        <w:rPr>
          <w:rFonts w:eastAsia="Calibri" w:cstheme="minorHAnsi"/>
          <w:sz w:val="24"/>
          <w:szCs w:val="24"/>
        </w:rPr>
        <w:fldChar w:fldCharType="end"/>
      </w:r>
      <w:r w:rsidRPr="007B60D2">
        <w:rPr>
          <w:rFonts w:cstheme="minorHAnsi"/>
          <w:sz w:val="24"/>
          <w:szCs w:val="24"/>
        </w:rPr>
        <w:t xml:space="preserve">. </w:t>
      </w:r>
    </w:p>
    <w:p w:rsidR="00BD5B8F" w:rsidRDefault="00BD5B8F" w:rsidP="007B60D2">
      <w:pPr>
        <w:autoSpaceDE w:val="0"/>
        <w:autoSpaceDN w:val="0"/>
        <w:adjustRightInd w:val="0"/>
        <w:spacing w:line="360" w:lineRule="auto"/>
        <w:jc w:val="both"/>
        <w:rPr>
          <w:rFonts w:cstheme="minorHAnsi"/>
          <w:sz w:val="24"/>
          <w:szCs w:val="24"/>
        </w:rPr>
      </w:pPr>
      <w:r w:rsidRPr="007B60D2">
        <w:rPr>
          <w:rFonts w:eastAsia="Calibri" w:cstheme="minorHAnsi"/>
          <w:sz w:val="24"/>
          <w:szCs w:val="24"/>
        </w:rPr>
        <w:t xml:space="preserve">La enfermedad de Pott fue descrita por primera vez por Sir Peciville Potts en 1779, al notarlo mientras realizaba el tratamiento físico de niños con columna cifótica (también llamada formación de giba) y debilidad de extremidades </w:t>
      </w:r>
      <w:r w:rsidR="00E4320A" w:rsidRPr="007B60D2">
        <w:rPr>
          <w:rFonts w:eastAsia="Calibri" w:cstheme="minorHAnsi"/>
          <w:sz w:val="24"/>
          <w:szCs w:val="24"/>
        </w:rPr>
        <w:fldChar w:fldCharType="begin"/>
      </w:r>
      <w:r w:rsidRPr="007B60D2">
        <w:rPr>
          <w:rFonts w:eastAsia="Calibri" w:cstheme="minorHAnsi"/>
          <w:sz w:val="24"/>
          <w:szCs w:val="24"/>
        </w:rPr>
        <w:instrText>ADDIN RW.CITE{{19 Nussbaum,E.S. 1995; 18 Weaver,P. 1984}}</w:instrText>
      </w:r>
      <w:r w:rsidR="00E4320A" w:rsidRPr="007B60D2">
        <w:rPr>
          <w:rFonts w:eastAsia="Calibri" w:cstheme="minorHAnsi"/>
          <w:sz w:val="24"/>
          <w:szCs w:val="24"/>
        </w:rPr>
        <w:fldChar w:fldCharType="separate"/>
      </w:r>
      <w:r w:rsidR="00114A9C">
        <w:rPr>
          <w:rFonts w:eastAsia="Times New Roman" w:cstheme="minorHAnsi"/>
          <w:sz w:val="24"/>
          <w:szCs w:val="24"/>
        </w:rPr>
        <w:t>(8,9)</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r w:rsidRPr="007B60D2">
        <w:rPr>
          <w:rFonts w:eastAsia="Calibri" w:cstheme="minorHAnsi"/>
          <w:sz w:val="24"/>
          <w:szCs w:val="24"/>
        </w:rPr>
        <w:t xml:space="preserve">Sin embargo basados en estudios de ADN de </w:t>
      </w:r>
      <w:proofErr w:type="spellStart"/>
      <w:r w:rsidRPr="007B60D2">
        <w:rPr>
          <w:rFonts w:eastAsia="Calibri" w:cstheme="minorHAnsi"/>
          <w:sz w:val="24"/>
          <w:szCs w:val="24"/>
        </w:rPr>
        <w:t>mycobacterium</w:t>
      </w:r>
      <w:proofErr w:type="spellEnd"/>
      <w:r w:rsidRPr="007B60D2">
        <w:rPr>
          <w:rFonts w:eastAsia="Calibri" w:cstheme="minorHAnsi"/>
          <w:sz w:val="24"/>
          <w:szCs w:val="24"/>
        </w:rPr>
        <w:t xml:space="preserve"> tuberculosis se ha comprobado la existencia de TB de la columna por lesiones vertebrales encontradas 1000 años A.C. </w:t>
      </w:r>
      <w:r w:rsidR="00E4320A" w:rsidRPr="007B60D2">
        <w:rPr>
          <w:rFonts w:eastAsia="Calibri" w:cstheme="minorHAnsi"/>
          <w:sz w:val="24"/>
          <w:szCs w:val="24"/>
        </w:rPr>
        <w:fldChar w:fldCharType="begin"/>
      </w:r>
      <w:r w:rsidRPr="007B60D2">
        <w:rPr>
          <w:rFonts w:eastAsia="Calibri" w:cstheme="minorHAnsi"/>
          <w:sz w:val="24"/>
          <w:szCs w:val="24"/>
        </w:rPr>
        <w:instrText>ADDIN RW.CITE{{20 Arriaza,B.T. 1995}}</w:instrText>
      </w:r>
      <w:r w:rsidR="00E4320A" w:rsidRPr="007B60D2">
        <w:rPr>
          <w:rFonts w:eastAsia="Calibri" w:cstheme="minorHAnsi"/>
          <w:sz w:val="24"/>
          <w:szCs w:val="24"/>
        </w:rPr>
        <w:fldChar w:fldCharType="separate"/>
      </w:r>
      <w:r w:rsidR="00114A9C">
        <w:rPr>
          <w:rFonts w:eastAsia="Times New Roman" w:cstheme="minorHAnsi"/>
          <w:sz w:val="24"/>
          <w:szCs w:val="24"/>
        </w:rPr>
        <w:t>(10)</w:t>
      </w:r>
      <w:r w:rsidR="00E4320A" w:rsidRPr="007B60D2">
        <w:rPr>
          <w:rFonts w:eastAsia="Calibri" w:cstheme="minorHAnsi"/>
          <w:sz w:val="24"/>
          <w:szCs w:val="24"/>
        </w:rPr>
        <w:fldChar w:fldCharType="end"/>
      </w:r>
      <w:r w:rsidRPr="007B60D2">
        <w:rPr>
          <w:rFonts w:cstheme="minorHAnsi"/>
          <w:sz w:val="24"/>
          <w:szCs w:val="24"/>
        </w:rPr>
        <w:t>.</w:t>
      </w:r>
    </w:p>
    <w:p w:rsidR="000443EF" w:rsidRDefault="000443EF" w:rsidP="0022531E">
      <w:pPr>
        <w:autoSpaceDE w:val="0"/>
        <w:autoSpaceDN w:val="0"/>
        <w:adjustRightInd w:val="0"/>
        <w:spacing w:line="360" w:lineRule="auto"/>
        <w:jc w:val="both"/>
        <w:rPr>
          <w:rFonts w:cstheme="minorHAnsi"/>
          <w:sz w:val="24"/>
          <w:szCs w:val="24"/>
        </w:rPr>
      </w:pPr>
    </w:p>
    <w:p w:rsidR="00BD5B8F" w:rsidRDefault="00BD5B8F" w:rsidP="0022531E">
      <w:pPr>
        <w:autoSpaceDE w:val="0"/>
        <w:autoSpaceDN w:val="0"/>
        <w:adjustRightInd w:val="0"/>
        <w:spacing w:line="360" w:lineRule="auto"/>
        <w:jc w:val="both"/>
        <w:rPr>
          <w:rFonts w:cstheme="minorHAnsi"/>
          <w:sz w:val="24"/>
          <w:szCs w:val="24"/>
        </w:rPr>
      </w:pPr>
      <w:r w:rsidRPr="007B60D2">
        <w:rPr>
          <w:rFonts w:cstheme="minorHAnsi"/>
          <w:sz w:val="24"/>
          <w:szCs w:val="24"/>
        </w:rPr>
        <w:t xml:space="preserve">Cuando las defensas locales fallan como cuando hay pobre nutrición, edad avanzada, infección por VIH o falla renal, se produce más fácilmente la reactivación y progresión a una enfermedad clínicamente aparente </w:t>
      </w:r>
      <w:r w:rsidR="00E4320A" w:rsidRPr="007B60D2">
        <w:rPr>
          <w:rFonts w:cstheme="minorHAnsi"/>
          <w:sz w:val="24"/>
          <w:szCs w:val="24"/>
        </w:rPr>
        <w:fldChar w:fldCharType="begin"/>
      </w:r>
      <w:r w:rsidRPr="007B60D2">
        <w:rPr>
          <w:rFonts w:cstheme="minorHAnsi"/>
          <w:sz w:val="24"/>
          <w:szCs w:val="24"/>
        </w:rPr>
        <w:instrText>ADDIN RW.CITE{{21 Ellner,J.J. 1997}}</w:instrText>
      </w:r>
      <w:r w:rsidR="00E4320A" w:rsidRPr="007B60D2">
        <w:rPr>
          <w:rFonts w:cstheme="minorHAnsi"/>
          <w:sz w:val="24"/>
          <w:szCs w:val="24"/>
        </w:rPr>
        <w:fldChar w:fldCharType="separate"/>
      </w:r>
      <w:r w:rsidR="00114A9C">
        <w:rPr>
          <w:rFonts w:eastAsia="Times New Roman" w:cstheme="minorHAnsi"/>
          <w:sz w:val="24"/>
          <w:szCs w:val="24"/>
        </w:rPr>
        <w:t>(11)</w:t>
      </w:r>
      <w:r w:rsidR="00E4320A" w:rsidRPr="007B60D2">
        <w:rPr>
          <w:rFonts w:cstheme="minorHAnsi"/>
          <w:sz w:val="24"/>
          <w:szCs w:val="24"/>
        </w:rPr>
        <w:fldChar w:fldCharType="end"/>
      </w:r>
      <w:r w:rsidRPr="007B60D2">
        <w:rPr>
          <w:rFonts w:cstheme="minorHAnsi"/>
          <w:sz w:val="24"/>
          <w:szCs w:val="24"/>
        </w:rPr>
        <w:t xml:space="preserve">. La tuberculosis activa puede desarrollarse inmediatamente o luego de décadas después de la infección. En zonas endémicas la TB musculoesquelética usualmente se manifiesta un año luego de la infección pulmonar primaria y principalmente ocurre en los niños. En países industrializados, la TB ósea está más comúnmente asociada a reactivación tardía y principalmente ocurre en adultos. </w:t>
      </w:r>
      <w:r w:rsidRPr="007B60D2">
        <w:rPr>
          <w:rStyle w:val="mediumtext1"/>
          <w:rFonts w:cstheme="minorHAnsi"/>
          <w:shd w:val="clear" w:color="auto" w:fill="FFFFFF"/>
        </w:rPr>
        <w:t xml:space="preserve">En raras ocasiones, los huesos y articulaciones se pueden ver afectados por la diseminación contigua </w:t>
      </w:r>
      <w:r w:rsidRPr="007B60D2">
        <w:rPr>
          <w:rStyle w:val="mediumtext1"/>
          <w:rFonts w:cstheme="minorHAnsi"/>
          <w:shd w:val="clear" w:color="auto" w:fill="FFFFFF"/>
        </w:rPr>
        <w:lastRenderedPageBreak/>
        <w:t>de la TB desde otro sitio</w:t>
      </w:r>
      <w:r w:rsidRPr="007B60D2">
        <w:rPr>
          <w:rFonts w:cstheme="minorHAnsi"/>
          <w:sz w:val="24"/>
          <w:szCs w:val="24"/>
        </w:rPr>
        <w:t xml:space="preserve">. Por ejemplo la propagación de la infección de un foco pulmonar apical de una TB activa puede llevar a una TB atlantoaxial, comprometiendo el tejido entre la primera y segunda vértebra </w:t>
      </w:r>
      <w:r w:rsidR="00E4320A" w:rsidRPr="007B60D2">
        <w:rPr>
          <w:rFonts w:cstheme="minorHAnsi"/>
          <w:sz w:val="24"/>
          <w:szCs w:val="24"/>
        </w:rPr>
        <w:fldChar w:fldCharType="begin"/>
      </w:r>
      <w:r w:rsidRPr="007B60D2">
        <w:rPr>
          <w:rFonts w:cstheme="minorHAnsi"/>
          <w:sz w:val="24"/>
          <w:szCs w:val="24"/>
        </w:rPr>
        <w:instrText>ADDIN RW.CITE{{22 Lifeso,R. 1987}}</w:instrText>
      </w:r>
      <w:r w:rsidR="00E4320A" w:rsidRPr="007B60D2">
        <w:rPr>
          <w:rFonts w:cstheme="minorHAnsi"/>
          <w:sz w:val="24"/>
          <w:szCs w:val="24"/>
        </w:rPr>
        <w:fldChar w:fldCharType="separate"/>
      </w:r>
      <w:r w:rsidR="00114A9C">
        <w:rPr>
          <w:rFonts w:eastAsia="Times New Roman" w:cstheme="minorHAnsi"/>
          <w:sz w:val="24"/>
          <w:szCs w:val="24"/>
        </w:rPr>
        <w:t>(12)</w:t>
      </w:r>
      <w:r w:rsidR="00E4320A" w:rsidRPr="007B60D2">
        <w:rPr>
          <w:rFonts w:cstheme="minorHAnsi"/>
          <w:sz w:val="24"/>
          <w:szCs w:val="24"/>
        </w:rPr>
        <w:fldChar w:fldCharType="end"/>
      </w:r>
      <w:r w:rsidRPr="007B60D2">
        <w:rPr>
          <w:rFonts w:cstheme="minorHAnsi"/>
          <w:sz w:val="24"/>
          <w:szCs w:val="24"/>
        </w:rPr>
        <w:t xml:space="preserve">. </w:t>
      </w:r>
    </w:p>
    <w:p w:rsidR="008B3D0F" w:rsidRPr="007B60D2" w:rsidRDefault="008B3D0F" w:rsidP="0022531E">
      <w:pPr>
        <w:autoSpaceDE w:val="0"/>
        <w:autoSpaceDN w:val="0"/>
        <w:adjustRightInd w:val="0"/>
        <w:spacing w:line="360" w:lineRule="auto"/>
        <w:jc w:val="both"/>
        <w:rPr>
          <w:rFonts w:cstheme="minorHAnsi"/>
          <w:sz w:val="24"/>
          <w:szCs w:val="24"/>
        </w:rPr>
      </w:pPr>
    </w:p>
    <w:p w:rsidR="00BD5B8F" w:rsidRDefault="00BD5B8F" w:rsidP="007B60D2">
      <w:pPr>
        <w:autoSpaceDE w:val="0"/>
        <w:autoSpaceDN w:val="0"/>
        <w:adjustRightInd w:val="0"/>
        <w:spacing w:line="360" w:lineRule="auto"/>
        <w:jc w:val="both"/>
        <w:rPr>
          <w:rFonts w:cstheme="minorHAnsi"/>
          <w:sz w:val="24"/>
          <w:szCs w:val="24"/>
        </w:rPr>
      </w:pPr>
      <w:r w:rsidRPr="007B60D2">
        <w:rPr>
          <w:rFonts w:eastAsia="Calibri" w:cstheme="minorHAnsi"/>
          <w:sz w:val="24"/>
          <w:szCs w:val="24"/>
        </w:rPr>
        <w:t xml:space="preserve">En una revisión retrospectiva multicéntrica realizada en Francia entre los años 1980-1994 se encontraron los siguientes factores de riesgo para TB de columna: origen extranjero, diabetes mellitus y exposición previa a TB </w:t>
      </w:r>
      <w:r w:rsidR="00E4320A" w:rsidRPr="007B60D2">
        <w:rPr>
          <w:rFonts w:eastAsia="Calibri" w:cstheme="minorHAnsi"/>
          <w:sz w:val="24"/>
          <w:szCs w:val="24"/>
        </w:rPr>
        <w:fldChar w:fldCharType="begin"/>
      </w:r>
      <w:r w:rsidRPr="007B60D2">
        <w:rPr>
          <w:rFonts w:eastAsia="Calibri" w:cstheme="minorHAnsi"/>
          <w:sz w:val="24"/>
          <w:szCs w:val="24"/>
        </w:rPr>
        <w:instrText>ADDIN RW.CITE{{23 Pertuiset,E. 1999}}</w:instrText>
      </w:r>
      <w:r w:rsidR="00E4320A" w:rsidRPr="007B60D2">
        <w:rPr>
          <w:rFonts w:eastAsia="Calibri" w:cstheme="minorHAnsi"/>
          <w:sz w:val="24"/>
          <w:szCs w:val="24"/>
        </w:rPr>
        <w:fldChar w:fldCharType="separate"/>
      </w:r>
      <w:r w:rsidR="00114A9C">
        <w:rPr>
          <w:rFonts w:eastAsia="Times New Roman" w:cstheme="minorHAnsi"/>
          <w:sz w:val="24"/>
          <w:szCs w:val="24"/>
        </w:rPr>
        <w:t>(13)</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r w:rsidRPr="007B60D2">
        <w:rPr>
          <w:rFonts w:eastAsia="Calibri" w:cstheme="minorHAnsi"/>
          <w:sz w:val="24"/>
          <w:szCs w:val="24"/>
        </w:rPr>
        <w:t xml:space="preserve">En un estudio posterior de casos y controles se encontraron como factores de riesgo en estados unidos ser VIH positivo,  afro americano y de sexo femenino </w:t>
      </w:r>
      <w:r w:rsidR="00E4320A" w:rsidRPr="007B60D2">
        <w:rPr>
          <w:rFonts w:eastAsia="Calibri" w:cstheme="minorHAnsi"/>
          <w:sz w:val="24"/>
          <w:szCs w:val="24"/>
        </w:rPr>
        <w:fldChar w:fldCharType="begin"/>
      </w:r>
      <w:r w:rsidRPr="007B60D2">
        <w:rPr>
          <w:rFonts w:eastAsia="Calibri" w:cstheme="minorHAnsi"/>
          <w:sz w:val="24"/>
          <w:szCs w:val="24"/>
        </w:rPr>
        <w:instrText>ADDIN RW.CITE{{24 Yang,Z. 2004}}</w:instrText>
      </w:r>
      <w:r w:rsidR="00E4320A" w:rsidRPr="007B60D2">
        <w:rPr>
          <w:rFonts w:eastAsia="Calibri" w:cstheme="minorHAnsi"/>
          <w:sz w:val="24"/>
          <w:szCs w:val="24"/>
        </w:rPr>
        <w:fldChar w:fldCharType="separate"/>
      </w:r>
      <w:r w:rsidR="00114A9C">
        <w:rPr>
          <w:rFonts w:eastAsia="Times New Roman" w:cstheme="minorHAnsi"/>
          <w:sz w:val="24"/>
          <w:szCs w:val="24"/>
        </w:rPr>
        <w:t>(14)</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p>
    <w:p w:rsidR="008B3D0F" w:rsidRPr="007B60D2" w:rsidRDefault="008B3D0F" w:rsidP="007B60D2">
      <w:pPr>
        <w:autoSpaceDE w:val="0"/>
        <w:autoSpaceDN w:val="0"/>
        <w:adjustRightInd w:val="0"/>
        <w:spacing w:line="360" w:lineRule="auto"/>
        <w:jc w:val="both"/>
        <w:rPr>
          <w:rFonts w:cstheme="minorHAnsi"/>
          <w:sz w:val="24"/>
          <w:szCs w:val="24"/>
        </w:rPr>
      </w:pPr>
    </w:p>
    <w:p w:rsidR="00BD5B8F" w:rsidRPr="007B60D2" w:rsidRDefault="00BD5B8F" w:rsidP="007B60D2">
      <w:pPr>
        <w:autoSpaceDE w:val="0"/>
        <w:autoSpaceDN w:val="0"/>
        <w:adjustRightInd w:val="0"/>
        <w:spacing w:after="0" w:line="360" w:lineRule="auto"/>
        <w:jc w:val="both"/>
        <w:rPr>
          <w:rFonts w:cstheme="minorHAnsi"/>
          <w:sz w:val="24"/>
          <w:szCs w:val="24"/>
          <w:lang w:val="es-CO"/>
        </w:rPr>
      </w:pPr>
      <w:r w:rsidRPr="007B60D2">
        <w:rPr>
          <w:rFonts w:cstheme="minorHAnsi"/>
          <w:sz w:val="24"/>
          <w:szCs w:val="24"/>
          <w:lang w:val="es-CO"/>
        </w:rPr>
        <w:t xml:space="preserve">Como un factor de riesgo adicional se encuentran los pacientes con cáncer. En pacientes adultos con cancer en algunos estudios se ha reportado una incidencia de TB 9 veces mayor comparada con la población general, siendo esta tasa más alta para los pacientes con leucemia. En pediatría Wessels et al determino una incidencia 11 veces mayor para los niños con cáncer y Stefan et al, encontró una incidencia 22.4 veces mayor que el de la población pediátrica general, con aumento de los casos de TB pulmonar y extrapulmonar y mas compromiso de los niños menores de 4 años. Lo que se recomienda para estos pacientes es detectar tempranamente la tuberculosis latente y dar tratamiento durante los </w:t>
      </w:r>
      <w:r w:rsidR="004007C0">
        <w:rPr>
          <w:rFonts w:cstheme="minorHAnsi"/>
          <w:sz w:val="24"/>
          <w:szCs w:val="24"/>
          <w:lang w:val="es-CO"/>
        </w:rPr>
        <w:t xml:space="preserve">primeros meses de quimioterapia </w:t>
      </w:r>
      <w:r w:rsidRPr="007B60D2">
        <w:rPr>
          <w:rFonts w:cstheme="minorHAnsi"/>
          <w:sz w:val="24"/>
          <w:szCs w:val="24"/>
          <w:lang w:val="es-CO"/>
        </w:rPr>
        <w:t xml:space="preserve">para prevenir la progresión de la enfermedad </w:t>
      </w:r>
      <w:r w:rsidR="00E4320A" w:rsidRPr="007B60D2">
        <w:rPr>
          <w:rFonts w:cstheme="minorHAnsi"/>
          <w:sz w:val="24"/>
          <w:szCs w:val="24"/>
          <w:lang w:val="es-CO"/>
        </w:rPr>
        <w:fldChar w:fldCharType="begin"/>
      </w:r>
      <w:r w:rsidRPr="007B60D2">
        <w:rPr>
          <w:rFonts w:cstheme="minorHAnsi"/>
          <w:sz w:val="24"/>
          <w:szCs w:val="24"/>
          <w:lang w:val="es-CO"/>
        </w:rPr>
        <w:instrText>ADDIN RW.CITE{{284 Stefan,D.C. 2008}}</w:instrText>
      </w:r>
      <w:r w:rsidR="00E4320A" w:rsidRPr="007B60D2">
        <w:rPr>
          <w:rFonts w:cstheme="minorHAnsi"/>
          <w:sz w:val="24"/>
          <w:szCs w:val="24"/>
          <w:lang w:val="es-CO"/>
        </w:rPr>
        <w:fldChar w:fldCharType="separate"/>
      </w:r>
      <w:r w:rsidR="00114A9C">
        <w:rPr>
          <w:rFonts w:cstheme="minorHAnsi"/>
          <w:sz w:val="24"/>
          <w:szCs w:val="24"/>
          <w:lang w:val="es-CO"/>
        </w:rPr>
        <w:t>(15)</w:t>
      </w:r>
      <w:r w:rsidR="00E4320A" w:rsidRPr="007B60D2">
        <w:rPr>
          <w:rFonts w:cstheme="minorHAnsi"/>
          <w:sz w:val="24"/>
          <w:szCs w:val="24"/>
          <w:lang w:val="es-CO"/>
        </w:rPr>
        <w:fldChar w:fldCharType="end"/>
      </w:r>
      <w:r w:rsidRPr="007B60D2">
        <w:rPr>
          <w:rFonts w:cstheme="minorHAnsi"/>
          <w:sz w:val="24"/>
          <w:szCs w:val="24"/>
          <w:lang w:val="es-CO"/>
        </w:rPr>
        <w:t xml:space="preserve">. </w:t>
      </w:r>
    </w:p>
    <w:p w:rsidR="00BD5B8F" w:rsidRPr="007B60D2" w:rsidRDefault="00BD5B8F" w:rsidP="007B60D2">
      <w:pPr>
        <w:autoSpaceDE w:val="0"/>
        <w:autoSpaceDN w:val="0"/>
        <w:adjustRightInd w:val="0"/>
        <w:spacing w:line="360" w:lineRule="auto"/>
        <w:jc w:val="both"/>
        <w:rPr>
          <w:rFonts w:cstheme="minorHAnsi"/>
          <w:sz w:val="24"/>
          <w:szCs w:val="24"/>
        </w:rPr>
      </w:pPr>
    </w:p>
    <w:p w:rsidR="00BD5B8F" w:rsidRDefault="00BD5B8F" w:rsidP="004007C0">
      <w:pPr>
        <w:autoSpaceDE w:val="0"/>
        <w:autoSpaceDN w:val="0"/>
        <w:adjustRightInd w:val="0"/>
        <w:spacing w:line="360" w:lineRule="auto"/>
        <w:jc w:val="both"/>
        <w:rPr>
          <w:rStyle w:val="longtext1"/>
          <w:rFonts w:cstheme="minorHAnsi"/>
          <w:sz w:val="24"/>
          <w:szCs w:val="24"/>
          <w:shd w:val="clear" w:color="auto" w:fill="FFFFFF"/>
        </w:rPr>
      </w:pPr>
      <w:r w:rsidRPr="007B60D2">
        <w:rPr>
          <w:rFonts w:eastAsia="Calibri" w:cstheme="minorHAnsi"/>
          <w:sz w:val="24"/>
          <w:szCs w:val="24"/>
        </w:rPr>
        <w:t xml:space="preserve">Las partes de la columna más afectadas son </w:t>
      </w:r>
      <w:r w:rsidRPr="007B60D2">
        <w:rPr>
          <w:rFonts w:cstheme="minorHAnsi"/>
          <w:sz w:val="24"/>
          <w:szCs w:val="24"/>
        </w:rPr>
        <w:t xml:space="preserve">la columna lumbar y la parte baja de la columna torácica, los menos comunes pero potencialmente más incapacitantes, son la región torácica superior y la región cervical. </w:t>
      </w:r>
      <w:r w:rsidR="00E4320A" w:rsidRPr="007B60D2">
        <w:rPr>
          <w:rFonts w:eastAsia="Calibri" w:cstheme="minorHAnsi"/>
          <w:sz w:val="24"/>
          <w:szCs w:val="24"/>
        </w:rPr>
        <w:fldChar w:fldCharType="begin"/>
      </w:r>
      <w:r w:rsidRPr="007B60D2">
        <w:rPr>
          <w:rFonts w:eastAsia="Calibri" w:cstheme="minorHAnsi"/>
          <w:sz w:val="24"/>
          <w:szCs w:val="24"/>
        </w:rPr>
        <w:instrText>ADDIN RW.CITE{{18 Weaver,P. 1984; 25 Baleriaux,D.L. 2004}}</w:instrText>
      </w:r>
      <w:r w:rsidR="00E4320A" w:rsidRPr="007B60D2">
        <w:rPr>
          <w:rFonts w:eastAsia="Calibri" w:cstheme="minorHAnsi"/>
          <w:sz w:val="24"/>
          <w:szCs w:val="24"/>
        </w:rPr>
        <w:fldChar w:fldCharType="separate"/>
      </w:r>
      <w:r w:rsidR="00114A9C">
        <w:rPr>
          <w:rFonts w:eastAsia="Times New Roman" w:cstheme="minorHAnsi"/>
          <w:sz w:val="24"/>
          <w:szCs w:val="24"/>
        </w:rPr>
        <w:t>(9,16)</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Style w:val="mediumtext1"/>
          <w:rFonts w:cstheme="minorHAnsi"/>
          <w:shd w:val="clear" w:color="auto" w:fill="FFFFFF"/>
        </w:rPr>
        <w:t xml:space="preserve"> La destrucción local a menudo produce el colapso de las estructuras óseas y la herniación del disco en los cuerpos vertebrales </w:t>
      </w:r>
      <w:r w:rsidR="00E4320A" w:rsidRPr="007B60D2">
        <w:rPr>
          <w:rStyle w:val="mediumtext1"/>
          <w:rFonts w:cstheme="minorHAnsi"/>
          <w:shd w:val="clear" w:color="auto" w:fill="FFFFFF"/>
        </w:rPr>
        <w:fldChar w:fldCharType="begin"/>
      </w:r>
      <w:r w:rsidRPr="007B60D2">
        <w:rPr>
          <w:rStyle w:val="mediumtext1"/>
          <w:rFonts w:cstheme="minorHAnsi"/>
          <w:shd w:val="clear" w:color="auto" w:fill="FFFFFF"/>
        </w:rPr>
        <w:instrText>ADDIN RW.CITE{{13 Teo,H.E. 2004}}</w:instrText>
      </w:r>
      <w:r w:rsidR="00E4320A" w:rsidRPr="007B60D2">
        <w:rPr>
          <w:rStyle w:val="mediumtext1"/>
          <w:rFonts w:cstheme="minorHAnsi"/>
          <w:shd w:val="clear" w:color="auto" w:fill="FFFFFF"/>
        </w:rPr>
        <w:fldChar w:fldCharType="separate"/>
      </w:r>
      <w:r w:rsidR="00114A9C">
        <w:rPr>
          <w:rStyle w:val="mediumtext1"/>
          <w:rFonts w:cstheme="minorHAnsi"/>
          <w:shd w:val="clear" w:color="auto" w:fill="FFFFFF"/>
        </w:rPr>
        <w:t>(1)</w:t>
      </w:r>
      <w:r w:rsidR="00E4320A" w:rsidRPr="007B60D2">
        <w:rPr>
          <w:rStyle w:val="mediumtext1"/>
          <w:rFonts w:cstheme="minorHAnsi"/>
          <w:shd w:val="clear" w:color="auto" w:fill="FFFFFF"/>
        </w:rPr>
        <w:fldChar w:fldCharType="end"/>
      </w:r>
      <w:r w:rsidRPr="007B60D2">
        <w:rPr>
          <w:rStyle w:val="mediumtext1"/>
          <w:rFonts w:cstheme="minorHAnsi"/>
          <w:shd w:val="clear" w:color="auto" w:fill="FFFFFF"/>
        </w:rPr>
        <w:t>. También se puede formar u</w:t>
      </w:r>
      <w:r w:rsidRPr="007B60D2">
        <w:rPr>
          <w:rStyle w:val="longtext1"/>
          <w:rFonts w:cstheme="minorHAnsi"/>
          <w:sz w:val="24"/>
          <w:szCs w:val="24"/>
          <w:shd w:val="clear" w:color="auto" w:fill="FFFFFF"/>
        </w:rPr>
        <w:t>n absceso epidural que puede producir presión sobre la médula, una masa extraespinal de tejido blando que en ocasiones erosiona las costillas y las estructuras adyacentes y un absceso de psoas que avanza hasta la ingle.</w:t>
      </w:r>
      <w:r w:rsidRPr="007B60D2">
        <w:rPr>
          <w:rFonts w:cstheme="minorHAnsi"/>
          <w:sz w:val="24"/>
          <w:szCs w:val="24"/>
          <w:shd w:val="clear" w:color="auto" w:fill="FFFFFF"/>
        </w:rPr>
        <w:t xml:space="preserve"> </w:t>
      </w:r>
      <w:r w:rsidRPr="007B60D2">
        <w:rPr>
          <w:rStyle w:val="longtext1"/>
          <w:rFonts w:cstheme="minorHAnsi"/>
          <w:sz w:val="24"/>
          <w:szCs w:val="24"/>
          <w:shd w:val="clear" w:color="auto" w:fill="FFFFFF"/>
        </w:rPr>
        <w:t xml:space="preserve">El colapso vertebral puede producir inestabilidad de la columna con deformidad en giba o cifosis clínicamente evidente, </w:t>
      </w:r>
      <w:r w:rsidRPr="007B60D2">
        <w:rPr>
          <w:rStyle w:val="longtext1"/>
          <w:rFonts w:cstheme="minorHAnsi"/>
          <w:sz w:val="24"/>
          <w:szCs w:val="24"/>
          <w:shd w:val="clear" w:color="auto" w:fill="FFFFFF"/>
        </w:rPr>
        <w:lastRenderedPageBreak/>
        <w:t>lo que puede, a su vez, distorsionan la anatomía del canal hasta el punto de compresión de la médula espinal.</w:t>
      </w:r>
    </w:p>
    <w:p w:rsidR="008B3D0F" w:rsidRPr="007B60D2" w:rsidRDefault="008B3D0F" w:rsidP="004007C0">
      <w:pPr>
        <w:autoSpaceDE w:val="0"/>
        <w:autoSpaceDN w:val="0"/>
        <w:adjustRightInd w:val="0"/>
        <w:spacing w:line="360" w:lineRule="auto"/>
        <w:jc w:val="both"/>
        <w:rPr>
          <w:rStyle w:val="longtext1"/>
          <w:rFonts w:cstheme="minorHAnsi"/>
          <w:sz w:val="24"/>
          <w:szCs w:val="24"/>
          <w:shd w:val="clear" w:color="auto" w:fill="FFFFFF"/>
        </w:rPr>
      </w:pPr>
    </w:p>
    <w:p w:rsidR="00BD5B8F" w:rsidRDefault="00BD5B8F" w:rsidP="007B60D2">
      <w:pPr>
        <w:autoSpaceDE w:val="0"/>
        <w:autoSpaceDN w:val="0"/>
        <w:adjustRightInd w:val="0"/>
        <w:spacing w:line="360" w:lineRule="auto"/>
        <w:jc w:val="both"/>
        <w:rPr>
          <w:rFonts w:cstheme="minorHAnsi"/>
          <w:sz w:val="24"/>
          <w:szCs w:val="24"/>
        </w:rPr>
      </w:pPr>
      <w:r w:rsidRPr="007B60D2">
        <w:rPr>
          <w:rFonts w:eastAsia="Calibri" w:cstheme="minorHAnsi"/>
          <w:sz w:val="24"/>
          <w:szCs w:val="24"/>
        </w:rPr>
        <w:t xml:space="preserve">Los síntomas más comunes son dolor de espalda local y </w:t>
      </w:r>
      <w:proofErr w:type="gramStart"/>
      <w:r w:rsidRPr="007B60D2">
        <w:rPr>
          <w:rFonts w:eastAsia="Calibri" w:cstheme="minorHAnsi"/>
          <w:sz w:val="24"/>
          <w:szCs w:val="24"/>
        </w:rPr>
        <w:t>progresivo</w:t>
      </w:r>
      <w:proofErr w:type="gramEnd"/>
      <w:r w:rsidRPr="007B60D2">
        <w:rPr>
          <w:rFonts w:eastAsia="Calibri" w:cstheme="minorHAnsi"/>
          <w:sz w:val="24"/>
          <w:szCs w:val="24"/>
        </w:rPr>
        <w:t xml:space="preserve"> que dura semanas, meses e incluso años, asociado en ocasiones a espasmo muscular y rigidez. Algunos síntomas constitucionales como fiebre, sudoración, pérdida de peso son encontrados en menos del 40% de los casos</w:t>
      </w:r>
      <w:r w:rsidRPr="007B60D2">
        <w:rPr>
          <w:rFonts w:cstheme="minorHAnsi"/>
          <w:sz w:val="24"/>
          <w:szCs w:val="24"/>
        </w:rPr>
        <w:t xml:space="preserve"> </w:t>
      </w:r>
      <w:r w:rsidR="00E4320A" w:rsidRPr="007B60D2">
        <w:rPr>
          <w:rFonts w:cstheme="minorHAnsi"/>
          <w:sz w:val="24"/>
          <w:szCs w:val="24"/>
        </w:rPr>
        <w:fldChar w:fldCharType="begin"/>
      </w:r>
      <w:r w:rsidR="00114A9C">
        <w:rPr>
          <w:rFonts w:cstheme="minorHAnsi"/>
          <w:sz w:val="24"/>
          <w:szCs w:val="24"/>
        </w:rPr>
        <w:instrText>ADDIN RW.CITE{{19 Nussbaum,E.S. 1995;25 Baleriaux,D.L. 2004;}}</w:instrText>
      </w:r>
      <w:r w:rsidR="00E4320A" w:rsidRPr="007B60D2">
        <w:rPr>
          <w:rFonts w:cstheme="minorHAnsi"/>
          <w:sz w:val="24"/>
          <w:szCs w:val="24"/>
        </w:rPr>
        <w:fldChar w:fldCharType="separate"/>
      </w:r>
      <w:r w:rsidR="00114A9C">
        <w:rPr>
          <w:rFonts w:eastAsia="Times New Roman" w:cstheme="minorHAnsi"/>
          <w:sz w:val="24"/>
          <w:szCs w:val="24"/>
        </w:rPr>
        <w:t>(8,16)</w:t>
      </w:r>
      <w:r w:rsidR="00E4320A" w:rsidRPr="007B60D2">
        <w:rPr>
          <w:rFonts w:cstheme="minorHAnsi"/>
          <w:sz w:val="24"/>
          <w:szCs w:val="24"/>
        </w:rPr>
        <w:fldChar w:fldCharType="end"/>
      </w:r>
      <w:r w:rsidRPr="007B60D2">
        <w:rPr>
          <w:rFonts w:cstheme="minorHAnsi"/>
          <w:sz w:val="24"/>
          <w:szCs w:val="24"/>
        </w:rPr>
        <w:t xml:space="preserve">. </w:t>
      </w:r>
      <w:r w:rsidRPr="007B60D2">
        <w:rPr>
          <w:rFonts w:eastAsia="Calibri" w:cstheme="minorHAnsi"/>
          <w:sz w:val="24"/>
          <w:szCs w:val="24"/>
        </w:rPr>
        <w:t>Además pueden presentarse complicaciones tardías como compresión medular o destrucción vertebral</w:t>
      </w:r>
      <w:r w:rsidRPr="007B60D2">
        <w:rPr>
          <w:rFonts w:cstheme="minorHAnsi"/>
          <w:sz w:val="24"/>
          <w:szCs w:val="24"/>
        </w:rPr>
        <w:t xml:space="preserve"> resultando en parestesias, paraplejia o incontinencia </w:t>
      </w:r>
      <w:r w:rsidR="00E4320A" w:rsidRPr="007B60D2">
        <w:rPr>
          <w:rFonts w:cstheme="minorHAnsi"/>
          <w:sz w:val="24"/>
          <w:szCs w:val="24"/>
        </w:rPr>
        <w:fldChar w:fldCharType="begin"/>
      </w:r>
      <w:r w:rsidRPr="007B60D2">
        <w:rPr>
          <w:rFonts w:cstheme="minorHAnsi"/>
          <w:sz w:val="24"/>
          <w:szCs w:val="24"/>
        </w:rPr>
        <w:instrText>ADDIN RW.CITE{{19 Nussbaum,E.S. 1995; 26 Khoo,L.T. 2003}}</w:instrText>
      </w:r>
      <w:r w:rsidR="00E4320A" w:rsidRPr="007B60D2">
        <w:rPr>
          <w:rFonts w:cstheme="minorHAnsi"/>
          <w:sz w:val="24"/>
          <w:szCs w:val="24"/>
        </w:rPr>
        <w:fldChar w:fldCharType="separate"/>
      </w:r>
      <w:r w:rsidR="00114A9C">
        <w:rPr>
          <w:rFonts w:eastAsia="Times New Roman" w:cstheme="minorHAnsi"/>
          <w:sz w:val="24"/>
          <w:szCs w:val="24"/>
        </w:rPr>
        <w:t>(8,17)</w:t>
      </w:r>
      <w:r w:rsidR="00E4320A" w:rsidRPr="007B60D2">
        <w:rPr>
          <w:rFonts w:cstheme="minorHAnsi"/>
          <w:sz w:val="24"/>
          <w:szCs w:val="24"/>
        </w:rPr>
        <w:fldChar w:fldCharType="end"/>
      </w:r>
      <w:r w:rsidRPr="007B60D2">
        <w:rPr>
          <w:rFonts w:cstheme="minorHAnsi"/>
          <w:sz w:val="24"/>
          <w:szCs w:val="24"/>
        </w:rPr>
        <w:t>.</w:t>
      </w:r>
    </w:p>
    <w:p w:rsidR="008B3D0F" w:rsidRPr="007B60D2" w:rsidRDefault="008B3D0F" w:rsidP="007B60D2">
      <w:pPr>
        <w:autoSpaceDE w:val="0"/>
        <w:autoSpaceDN w:val="0"/>
        <w:adjustRightInd w:val="0"/>
        <w:spacing w:line="360" w:lineRule="auto"/>
        <w:jc w:val="both"/>
        <w:rPr>
          <w:rFonts w:cstheme="minorHAnsi"/>
          <w:sz w:val="24"/>
          <w:szCs w:val="24"/>
        </w:rPr>
      </w:pPr>
    </w:p>
    <w:p w:rsidR="00BD5B8F" w:rsidRDefault="00BD5B8F" w:rsidP="007B60D2">
      <w:pPr>
        <w:autoSpaceDE w:val="0"/>
        <w:autoSpaceDN w:val="0"/>
        <w:adjustRightInd w:val="0"/>
        <w:spacing w:line="360" w:lineRule="auto"/>
        <w:jc w:val="both"/>
        <w:rPr>
          <w:rFonts w:cstheme="minorHAnsi"/>
          <w:sz w:val="24"/>
          <w:szCs w:val="24"/>
        </w:rPr>
      </w:pPr>
      <w:r w:rsidRPr="007B60D2">
        <w:rPr>
          <w:rFonts w:cstheme="minorHAnsi"/>
          <w:sz w:val="24"/>
          <w:szCs w:val="24"/>
        </w:rPr>
        <w:t xml:space="preserve">En países en donde la incidencia de TB es baja el diagnostico de </w:t>
      </w:r>
      <w:r w:rsidR="000443EF">
        <w:rPr>
          <w:rFonts w:cstheme="minorHAnsi"/>
          <w:sz w:val="24"/>
          <w:szCs w:val="24"/>
        </w:rPr>
        <w:t>enfermedad</w:t>
      </w:r>
      <w:r w:rsidRPr="007B60D2">
        <w:rPr>
          <w:rFonts w:cstheme="minorHAnsi"/>
          <w:sz w:val="24"/>
          <w:szCs w:val="24"/>
        </w:rPr>
        <w:t xml:space="preserve"> de Pott es casi siempre tardío por el bajo índice de sospecha </w:t>
      </w:r>
      <w:r w:rsidR="00E4320A" w:rsidRPr="007B60D2">
        <w:rPr>
          <w:rFonts w:cstheme="minorHAnsi"/>
          <w:sz w:val="24"/>
          <w:szCs w:val="24"/>
        </w:rPr>
        <w:fldChar w:fldCharType="begin"/>
      </w:r>
      <w:r w:rsidRPr="007B60D2">
        <w:rPr>
          <w:rFonts w:cstheme="minorHAnsi"/>
          <w:sz w:val="24"/>
          <w:szCs w:val="24"/>
        </w:rPr>
        <w:instrText>ADDIN RW.CITE{{19 Nussbaum,E.S. 1995}}</w:instrText>
      </w:r>
      <w:r w:rsidR="00E4320A" w:rsidRPr="007B60D2">
        <w:rPr>
          <w:rFonts w:cstheme="minorHAnsi"/>
          <w:sz w:val="24"/>
          <w:szCs w:val="24"/>
        </w:rPr>
        <w:fldChar w:fldCharType="separate"/>
      </w:r>
      <w:r w:rsidR="00114A9C">
        <w:rPr>
          <w:rFonts w:eastAsia="Times New Roman" w:cstheme="minorHAnsi"/>
          <w:sz w:val="24"/>
          <w:szCs w:val="24"/>
        </w:rPr>
        <w:t>(8)</w:t>
      </w:r>
      <w:r w:rsidR="00E4320A" w:rsidRPr="007B60D2">
        <w:rPr>
          <w:rFonts w:cstheme="minorHAnsi"/>
          <w:sz w:val="24"/>
          <w:szCs w:val="24"/>
        </w:rPr>
        <w:fldChar w:fldCharType="end"/>
      </w:r>
      <w:r w:rsidRPr="007B60D2">
        <w:rPr>
          <w:rFonts w:cstheme="minorHAnsi"/>
          <w:sz w:val="24"/>
          <w:szCs w:val="24"/>
        </w:rPr>
        <w:t xml:space="preserve">. Desafortunadamente el diagnostico tiende a ser tardío en áreas endémicas, debido al bajo acceso al servicio médico y/o  la pobreza, en estos casos </w:t>
      </w:r>
      <w:r w:rsidR="000443EF">
        <w:rPr>
          <w:rFonts w:cstheme="minorHAnsi"/>
          <w:sz w:val="24"/>
          <w:szCs w:val="24"/>
        </w:rPr>
        <w:t>e</w:t>
      </w:r>
      <w:r w:rsidRPr="007B60D2">
        <w:rPr>
          <w:rFonts w:cstheme="minorHAnsi"/>
          <w:sz w:val="24"/>
          <w:szCs w:val="24"/>
        </w:rPr>
        <w:t xml:space="preserve">l 40 al 70 % de los pacientes tienen signos y síntomas de compresión medular en el momento del diagnostico </w:t>
      </w:r>
      <w:r w:rsidR="00E4320A" w:rsidRPr="007B60D2">
        <w:rPr>
          <w:rFonts w:cstheme="minorHAnsi"/>
          <w:sz w:val="24"/>
          <w:szCs w:val="24"/>
        </w:rPr>
        <w:fldChar w:fldCharType="begin"/>
      </w:r>
      <w:r w:rsidRPr="007B60D2">
        <w:rPr>
          <w:rFonts w:cstheme="minorHAnsi"/>
          <w:sz w:val="24"/>
          <w:szCs w:val="24"/>
        </w:rPr>
        <w:instrText>ADDIN RW.CITE{{19 Nussbaum,E.S. 1995; 27 Hsu,L.C. 1984}}</w:instrText>
      </w:r>
      <w:r w:rsidR="00E4320A" w:rsidRPr="007B60D2">
        <w:rPr>
          <w:rFonts w:cstheme="minorHAnsi"/>
          <w:sz w:val="24"/>
          <w:szCs w:val="24"/>
        </w:rPr>
        <w:fldChar w:fldCharType="separate"/>
      </w:r>
      <w:r w:rsidR="00114A9C">
        <w:rPr>
          <w:rFonts w:eastAsia="Times New Roman" w:cstheme="minorHAnsi"/>
          <w:sz w:val="24"/>
          <w:szCs w:val="24"/>
        </w:rPr>
        <w:t>(8,18)</w:t>
      </w:r>
      <w:r w:rsidR="00E4320A" w:rsidRPr="007B60D2">
        <w:rPr>
          <w:rFonts w:cstheme="minorHAnsi"/>
          <w:sz w:val="24"/>
          <w:szCs w:val="24"/>
        </w:rPr>
        <w:fldChar w:fldCharType="end"/>
      </w:r>
      <w:r w:rsidRPr="007B60D2">
        <w:rPr>
          <w:rFonts w:cstheme="minorHAnsi"/>
          <w:sz w:val="24"/>
          <w:szCs w:val="24"/>
        </w:rPr>
        <w:t xml:space="preserve">. </w:t>
      </w:r>
    </w:p>
    <w:p w:rsidR="008B3D0F" w:rsidRPr="007B60D2" w:rsidRDefault="008B3D0F" w:rsidP="007B60D2">
      <w:pPr>
        <w:autoSpaceDE w:val="0"/>
        <w:autoSpaceDN w:val="0"/>
        <w:adjustRightInd w:val="0"/>
        <w:spacing w:line="360" w:lineRule="auto"/>
        <w:jc w:val="both"/>
        <w:rPr>
          <w:rFonts w:cstheme="minorHAnsi"/>
          <w:sz w:val="24"/>
          <w:szCs w:val="24"/>
        </w:rPr>
      </w:pPr>
    </w:p>
    <w:p w:rsidR="00BD5B8F" w:rsidRDefault="00BD5B8F" w:rsidP="007B60D2">
      <w:pPr>
        <w:spacing w:line="360" w:lineRule="auto"/>
        <w:jc w:val="both"/>
        <w:rPr>
          <w:rFonts w:cstheme="minorHAnsi"/>
          <w:sz w:val="24"/>
          <w:szCs w:val="24"/>
        </w:rPr>
      </w:pPr>
      <w:r w:rsidRPr="007B60D2">
        <w:rPr>
          <w:rFonts w:eastAsia="Calibri" w:cstheme="minorHAnsi"/>
          <w:sz w:val="24"/>
          <w:szCs w:val="24"/>
        </w:rPr>
        <w:t xml:space="preserve">Los cambios radiológicos en la TB de la columna ocurren tardíamente, aproximadamente 2 a 5 meses después de la infección y se estima que por lo menos 50 % de hueso trabecular debe ser destruido para que se identifique en los rayos X alguna anormalidad </w:t>
      </w:r>
      <w:r w:rsidR="00E4320A" w:rsidRPr="007B60D2">
        <w:rPr>
          <w:rFonts w:eastAsia="Calibri" w:cstheme="minorHAnsi"/>
          <w:sz w:val="24"/>
          <w:szCs w:val="24"/>
        </w:rPr>
        <w:fldChar w:fldCharType="begin"/>
      </w:r>
      <w:r w:rsidRPr="007B60D2">
        <w:rPr>
          <w:rFonts w:eastAsia="Calibri" w:cstheme="minorHAnsi"/>
          <w:sz w:val="24"/>
          <w:szCs w:val="24"/>
        </w:rPr>
        <w:instrText>ADDIN RW.CITE{{25 Baleriaux,D.L. 2004; 28 Maiuri,F. 1997}}</w:instrText>
      </w:r>
      <w:r w:rsidR="00E4320A" w:rsidRPr="007B60D2">
        <w:rPr>
          <w:rFonts w:eastAsia="Calibri" w:cstheme="minorHAnsi"/>
          <w:sz w:val="24"/>
          <w:szCs w:val="24"/>
        </w:rPr>
        <w:fldChar w:fldCharType="separate"/>
      </w:r>
      <w:r w:rsidR="00114A9C">
        <w:rPr>
          <w:rFonts w:eastAsia="Times New Roman" w:cstheme="minorHAnsi"/>
          <w:sz w:val="24"/>
          <w:szCs w:val="24"/>
        </w:rPr>
        <w:t>(16,19)</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r w:rsidRPr="007B60D2">
        <w:rPr>
          <w:rFonts w:eastAsia="Calibri" w:cstheme="minorHAnsi"/>
          <w:sz w:val="24"/>
          <w:szCs w:val="24"/>
        </w:rPr>
        <w:t>Estos hallazgos se pueden manifestar de dos formas: 1) espondilodisquitis (se afecta disco intervertebral, forma clásica), 2) espondilitis sin compromiso discal (se afecta el cuerpo vertebral, forma atípica)</w:t>
      </w:r>
      <w:r w:rsidRPr="007B60D2">
        <w:rPr>
          <w:rFonts w:cstheme="minorHAnsi"/>
          <w:sz w:val="24"/>
          <w:szCs w:val="24"/>
        </w:rPr>
        <w:t xml:space="preserve"> </w:t>
      </w:r>
      <w:r w:rsidR="00E4320A" w:rsidRPr="007B60D2">
        <w:rPr>
          <w:rFonts w:cstheme="minorHAnsi"/>
          <w:sz w:val="24"/>
          <w:szCs w:val="24"/>
        </w:rPr>
        <w:fldChar w:fldCharType="begin"/>
      </w:r>
      <w:r w:rsidRPr="007B60D2">
        <w:rPr>
          <w:rFonts w:cstheme="minorHAnsi"/>
          <w:sz w:val="24"/>
          <w:szCs w:val="24"/>
        </w:rPr>
        <w:instrText>ADDIN RW.CITE{{23 Pertuiset,E. 1999}}</w:instrText>
      </w:r>
      <w:r w:rsidR="00E4320A" w:rsidRPr="007B60D2">
        <w:rPr>
          <w:rFonts w:cstheme="minorHAnsi"/>
          <w:sz w:val="24"/>
          <w:szCs w:val="24"/>
        </w:rPr>
        <w:fldChar w:fldCharType="separate"/>
      </w:r>
      <w:r w:rsidR="00114A9C">
        <w:rPr>
          <w:rFonts w:eastAsia="Times New Roman" w:cstheme="minorHAnsi"/>
          <w:sz w:val="24"/>
          <w:szCs w:val="24"/>
        </w:rPr>
        <w:t>(13)</w:t>
      </w:r>
      <w:r w:rsidR="00E4320A" w:rsidRPr="007B60D2">
        <w:rPr>
          <w:rFonts w:cstheme="minorHAnsi"/>
          <w:sz w:val="24"/>
          <w:szCs w:val="24"/>
        </w:rPr>
        <w:fldChar w:fldCharType="end"/>
      </w:r>
      <w:r w:rsidRPr="007B60D2">
        <w:rPr>
          <w:rFonts w:cstheme="minorHAnsi"/>
          <w:sz w:val="24"/>
          <w:szCs w:val="24"/>
        </w:rPr>
        <w:t xml:space="preserve">. </w:t>
      </w:r>
      <w:r w:rsidRPr="007B60D2">
        <w:rPr>
          <w:rFonts w:eastAsia="Calibri" w:cstheme="minorHAnsi"/>
          <w:sz w:val="24"/>
          <w:szCs w:val="24"/>
        </w:rPr>
        <w:t xml:space="preserve">Otros cambios que se pueden encontrar son: a) estrechamiento del espacio discal intervertebral, b) irregularidades y erosiones de las vértebras adyacentes, c) secuestro, d) masas paravertebrales </w:t>
      </w:r>
      <w:r w:rsidR="00E4320A" w:rsidRPr="007B60D2">
        <w:rPr>
          <w:rFonts w:eastAsia="Calibri" w:cstheme="minorHAnsi"/>
          <w:sz w:val="24"/>
          <w:szCs w:val="24"/>
        </w:rPr>
        <w:fldChar w:fldCharType="begin"/>
      </w:r>
      <w:r w:rsidRPr="007B60D2">
        <w:rPr>
          <w:rFonts w:eastAsia="Calibri" w:cstheme="minorHAnsi"/>
          <w:sz w:val="24"/>
          <w:szCs w:val="24"/>
        </w:rPr>
        <w:instrText>ADDIN RW.CITE{{29 Teo,E.L. 2004}}</w:instrText>
      </w:r>
      <w:r w:rsidR="00E4320A" w:rsidRPr="007B60D2">
        <w:rPr>
          <w:rFonts w:eastAsia="Calibri" w:cstheme="minorHAnsi"/>
          <w:sz w:val="24"/>
          <w:szCs w:val="24"/>
        </w:rPr>
        <w:fldChar w:fldCharType="separate"/>
      </w:r>
      <w:r w:rsidR="00114A9C">
        <w:rPr>
          <w:rFonts w:eastAsia="Times New Roman" w:cstheme="minorHAnsi"/>
          <w:sz w:val="24"/>
          <w:szCs w:val="24"/>
        </w:rPr>
        <w:t>(20)</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p>
    <w:p w:rsidR="008B3D0F" w:rsidRPr="007B60D2" w:rsidRDefault="008B3D0F" w:rsidP="007B60D2">
      <w:pPr>
        <w:spacing w:line="360" w:lineRule="auto"/>
        <w:jc w:val="both"/>
        <w:rPr>
          <w:rFonts w:cstheme="minorHAnsi"/>
          <w:sz w:val="24"/>
          <w:szCs w:val="24"/>
        </w:rPr>
      </w:pPr>
    </w:p>
    <w:p w:rsidR="00BD5B8F" w:rsidRDefault="00BD5B8F" w:rsidP="007B60D2">
      <w:pPr>
        <w:autoSpaceDE w:val="0"/>
        <w:autoSpaceDN w:val="0"/>
        <w:adjustRightInd w:val="0"/>
        <w:spacing w:line="360" w:lineRule="auto"/>
        <w:jc w:val="both"/>
        <w:rPr>
          <w:rFonts w:cstheme="minorHAnsi"/>
          <w:sz w:val="24"/>
          <w:szCs w:val="24"/>
        </w:rPr>
      </w:pPr>
      <w:r w:rsidRPr="007B60D2">
        <w:rPr>
          <w:rFonts w:cstheme="minorHAnsi"/>
          <w:sz w:val="24"/>
          <w:szCs w:val="24"/>
        </w:rPr>
        <w:t xml:space="preserve">No hay hallazgos radiográficos patognomónicos de TB musculoesquelética. En las fases tempranas puede haber edema de los tejidos blandos, osteopenia y destrucción ósea con </w:t>
      </w:r>
      <w:r w:rsidRPr="007B60D2">
        <w:rPr>
          <w:rFonts w:cstheme="minorHAnsi"/>
          <w:sz w:val="24"/>
          <w:szCs w:val="24"/>
        </w:rPr>
        <w:lastRenderedPageBreak/>
        <w:t xml:space="preserve">preservación relativa del espacio cartilaginoso o el espacio discal </w:t>
      </w:r>
      <w:r w:rsidR="00E4320A" w:rsidRPr="007B60D2">
        <w:rPr>
          <w:rFonts w:cstheme="minorHAnsi"/>
          <w:sz w:val="24"/>
          <w:szCs w:val="24"/>
        </w:rPr>
        <w:fldChar w:fldCharType="begin"/>
      </w:r>
      <w:r w:rsidRPr="007B60D2">
        <w:rPr>
          <w:rFonts w:cstheme="minorHAnsi"/>
          <w:sz w:val="24"/>
          <w:szCs w:val="24"/>
        </w:rPr>
        <w:instrText>ADDIN RW.CITE{{18 Weaver,P. 1984; 30 Shanley,D.J. 1995}}</w:instrText>
      </w:r>
      <w:r w:rsidR="00E4320A" w:rsidRPr="007B60D2">
        <w:rPr>
          <w:rFonts w:cstheme="minorHAnsi"/>
          <w:sz w:val="24"/>
          <w:szCs w:val="24"/>
        </w:rPr>
        <w:fldChar w:fldCharType="separate"/>
      </w:r>
      <w:r w:rsidR="00114A9C">
        <w:rPr>
          <w:rFonts w:eastAsia="Times New Roman" w:cstheme="minorHAnsi"/>
          <w:sz w:val="24"/>
          <w:szCs w:val="24"/>
        </w:rPr>
        <w:t>(9,21)</w:t>
      </w:r>
      <w:r w:rsidR="00E4320A" w:rsidRPr="007B60D2">
        <w:rPr>
          <w:rFonts w:cstheme="minorHAnsi"/>
          <w:sz w:val="24"/>
          <w:szCs w:val="24"/>
        </w:rPr>
        <w:fldChar w:fldCharType="end"/>
      </w:r>
      <w:r w:rsidRPr="007B60D2">
        <w:rPr>
          <w:rFonts w:cstheme="minorHAnsi"/>
          <w:sz w:val="24"/>
          <w:szCs w:val="24"/>
        </w:rPr>
        <w:t xml:space="preserve">. Los hallazgos tardíos incluyen colapso vertebral, cambios escleróticos y calcificación de los tejidos blandos. </w:t>
      </w:r>
    </w:p>
    <w:p w:rsidR="008B3D0F" w:rsidRPr="007B60D2" w:rsidRDefault="008B3D0F" w:rsidP="007B60D2">
      <w:pPr>
        <w:autoSpaceDE w:val="0"/>
        <w:autoSpaceDN w:val="0"/>
        <w:adjustRightInd w:val="0"/>
        <w:spacing w:line="360" w:lineRule="auto"/>
        <w:jc w:val="both"/>
        <w:rPr>
          <w:rFonts w:cstheme="minorHAnsi"/>
          <w:sz w:val="24"/>
          <w:szCs w:val="24"/>
        </w:rPr>
      </w:pPr>
    </w:p>
    <w:p w:rsidR="00BD5B8F" w:rsidRDefault="005462DA" w:rsidP="007B60D2">
      <w:pPr>
        <w:spacing w:line="360" w:lineRule="auto"/>
        <w:jc w:val="both"/>
        <w:rPr>
          <w:rFonts w:cstheme="minorHAnsi"/>
          <w:sz w:val="24"/>
          <w:szCs w:val="24"/>
        </w:rPr>
      </w:pPr>
      <w:r w:rsidRPr="007B60D2">
        <w:rPr>
          <w:rFonts w:cstheme="minorHAnsi"/>
          <w:sz w:val="24"/>
          <w:szCs w:val="24"/>
        </w:rPr>
        <w:t xml:space="preserve">La radiografía de tórax no es un examen sensible para el diagnostico de TB esquelética debido a que el 50 % de estos pacientes no tienen evidencia de enfermedad pulmonar activa, sin embargo siempre debe realizarse para orientar el diagnostico </w:t>
      </w:r>
      <w:r w:rsidR="00E4320A" w:rsidRPr="007B60D2">
        <w:rPr>
          <w:rFonts w:cstheme="minorHAnsi"/>
          <w:sz w:val="24"/>
          <w:szCs w:val="24"/>
        </w:rPr>
        <w:fldChar w:fldCharType="begin"/>
      </w:r>
      <w:r w:rsidR="00BD5B8F" w:rsidRPr="007B60D2">
        <w:rPr>
          <w:rFonts w:cstheme="minorHAnsi"/>
          <w:sz w:val="24"/>
          <w:szCs w:val="24"/>
        </w:rPr>
        <w:instrText>ADDIN RW.CITE{{15 Watts,H.G. 1996; 16 Vohra,R. 1997; 19 Nussbaum,E.S. 1995}}</w:instrText>
      </w:r>
      <w:r w:rsidR="00E4320A" w:rsidRPr="007B60D2">
        <w:rPr>
          <w:rFonts w:cstheme="minorHAnsi"/>
          <w:sz w:val="24"/>
          <w:szCs w:val="24"/>
        </w:rPr>
        <w:fldChar w:fldCharType="separate"/>
      </w:r>
      <w:r w:rsidR="00114A9C">
        <w:rPr>
          <w:rFonts w:eastAsia="Times New Roman" w:cstheme="minorHAnsi"/>
          <w:sz w:val="24"/>
          <w:szCs w:val="24"/>
        </w:rPr>
        <w:t>(5,6,8)</w:t>
      </w:r>
      <w:r w:rsidR="00E4320A" w:rsidRPr="007B60D2">
        <w:rPr>
          <w:rFonts w:cstheme="minorHAnsi"/>
          <w:sz w:val="24"/>
          <w:szCs w:val="24"/>
        </w:rPr>
        <w:fldChar w:fldCharType="end"/>
      </w:r>
      <w:r w:rsidR="00BD5B8F" w:rsidRPr="007B60D2">
        <w:rPr>
          <w:rFonts w:cstheme="minorHAnsi"/>
          <w:sz w:val="24"/>
          <w:szCs w:val="24"/>
        </w:rPr>
        <w:t xml:space="preserve">. </w:t>
      </w:r>
      <w:r w:rsidRPr="007B60D2">
        <w:rPr>
          <w:rFonts w:cstheme="minorHAnsi"/>
          <w:sz w:val="24"/>
          <w:szCs w:val="24"/>
        </w:rPr>
        <w:t>Esta</w:t>
      </w:r>
      <w:r w:rsidR="00BD5B8F" w:rsidRPr="007B60D2">
        <w:rPr>
          <w:rFonts w:cstheme="minorHAnsi"/>
          <w:sz w:val="24"/>
          <w:szCs w:val="24"/>
        </w:rPr>
        <w:t xml:space="preserve"> </w:t>
      </w:r>
      <w:r w:rsidRPr="007B60D2">
        <w:rPr>
          <w:rFonts w:cstheme="minorHAnsi"/>
          <w:sz w:val="24"/>
          <w:szCs w:val="24"/>
        </w:rPr>
        <w:t>enfermedad debe ser considerada</w:t>
      </w:r>
      <w:r w:rsidR="00BD5B8F" w:rsidRPr="007B60D2">
        <w:rPr>
          <w:rFonts w:cstheme="minorHAnsi"/>
          <w:sz w:val="24"/>
          <w:szCs w:val="24"/>
        </w:rPr>
        <w:t xml:space="preserve"> en pacientes con anormalidades focales del hueso o tejidos blandos y radiografías de tórax compatibles con tuberculosis activa o de larga data. Siempre realizar además la prueba de tuberculina que en la mayoría de estos pacientes se encuentra positiva. </w:t>
      </w:r>
    </w:p>
    <w:p w:rsidR="008B3D0F" w:rsidRPr="007B60D2" w:rsidRDefault="008B3D0F" w:rsidP="007B60D2">
      <w:pPr>
        <w:spacing w:line="360" w:lineRule="auto"/>
        <w:jc w:val="both"/>
        <w:rPr>
          <w:rFonts w:cstheme="minorHAnsi"/>
          <w:sz w:val="24"/>
          <w:szCs w:val="24"/>
        </w:rPr>
      </w:pPr>
    </w:p>
    <w:p w:rsidR="00BD5B8F" w:rsidRDefault="00BD5B8F" w:rsidP="004007C0">
      <w:pPr>
        <w:spacing w:line="360" w:lineRule="auto"/>
        <w:jc w:val="both"/>
        <w:rPr>
          <w:rFonts w:cstheme="minorHAnsi"/>
          <w:sz w:val="24"/>
          <w:szCs w:val="24"/>
        </w:rPr>
      </w:pPr>
      <w:r w:rsidRPr="007B60D2">
        <w:rPr>
          <w:rFonts w:cstheme="minorHAnsi"/>
          <w:sz w:val="24"/>
          <w:szCs w:val="24"/>
        </w:rPr>
        <w:t xml:space="preserve">La tomografía computalizada (TAC), mielografia y la resonancia magnética (RMN) pueden ser útiles en ocasiones para el diagnostico </w:t>
      </w:r>
      <w:r w:rsidR="00E4320A" w:rsidRPr="007B60D2">
        <w:rPr>
          <w:rFonts w:cstheme="minorHAnsi"/>
          <w:sz w:val="24"/>
          <w:szCs w:val="24"/>
        </w:rPr>
        <w:fldChar w:fldCharType="begin"/>
      </w:r>
      <w:r w:rsidR="00114A9C">
        <w:rPr>
          <w:rFonts w:cstheme="minorHAnsi"/>
          <w:sz w:val="24"/>
          <w:szCs w:val="24"/>
        </w:rPr>
        <w:instrText>ADDIN RW.CITE{{18 Weaver,P. 1984;31 Pui,M.H. 2005;}}</w:instrText>
      </w:r>
      <w:r w:rsidR="00E4320A" w:rsidRPr="007B60D2">
        <w:rPr>
          <w:rFonts w:cstheme="minorHAnsi"/>
          <w:sz w:val="24"/>
          <w:szCs w:val="24"/>
        </w:rPr>
        <w:fldChar w:fldCharType="separate"/>
      </w:r>
      <w:r w:rsidR="00114A9C">
        <w:rPr>
          <w:rFonts w:eastAsia="Times New Roman" w:cstheme="minorHAnsi"/>
          <w:sz w:val="24"/>
          <w:szCs w:val="24"/>
        </w:rPr>
        <w:t>(9,22)</w:t>
      </w:r>
      <w:r w:rsidR="00E4320A" w:rsidRPr="007B60D2">
        <w:rPr>
          <w:rFonts w:cstheme="minorHAnsi"/>
          <w:sz w:val="24"/>
          <w:szCs w:val="24"/>
        </w:rPr>
        <w:fldChar w:fldCharType="end"/>
      </w:r>
      <w:r w:rsidRPr="007B60D2">
        <w:rPr>
          <w:rFonts w:cstheme="minorHAnsi"/>
          <w:sz w:val="24"/>
          <w:szCs w:val="24"/>
        </w:rPr>
        <w:t xml:space="preserve">. La RMN es particularmente útil y en demostrar la extensión a tejidos blandos y la invasión de estructuras vitales cercanas como la medula espinal y es el método diagnostico de </w:t>
      </w:r>
      <w:r w:rsidR="00A839D1" w:rsidRPr="007B60D2">
        <w:rPr>
          <w:rFonts w:cstheme="minorHAnsi"/>
          <w:sz w:val="24"/>
          <w:szCs w:val="24"/>
        </w:rPr>
        <w:t>elección</w:t>
      </w:r>
      <w:r w:rsidRPr="007B60D2">
        <w:rPr>
          <w:rFonts w:cstheme="minorHAnsi"/>
          <w:sz w:val="24"/>
          <w:szCs w:val="24"/>
        </w:rPr>
        <w:t xml:space="preserve"> </w:t>
      </w:r>
      <w:r w:rsidR="00E4320A" w:rsidRPr="007B60D2">
        <w:rPr>
          <w:rFonts w:cstheme="minorHAnsi"/>
          <w:sz w:val="24"/>
          <w:szCs w:val="24"/>
        </w:rPr>
        <w:fldChar w:fldCharType="begin"/>
      </w:r>
      <w:r w:rsidRPr="007B60D2">
        <w:rPr>
          <w:rFonts w:cstheme="minorHAnsi"/>
          <w:sz w:val="24"/>
          <w:szCs w:val="24"/>
        </w:rPr>
        <w:instrText>ADDIN RW.CITE{{32 Jung,N.Y. 2004}}</w:instrText>
      </w:r>
      <w:r w:rsidR="00E4320A" w:rsidRPr="007B60D2">
        <w:rPr>
          <w:rFonts w:cstheme="minorHAnsi"/>
          <w:sz w:val="24"/>
          <w:szCs w:val="24"/>
        </w:rPr>
        <w:fldChar w:fldCharType="separate"/>
      </w:r>
      <w:r w:rsidR="00114A9C">
        <w:rPr>
          <w:rFonts w:eastAsia="Times New Roman" w:cstheme="minorHAnsi"/>
          <w:sz w:val="24"/>
          <w:szCs w:val="24"/>
        </w:rPr>
        <w:t>(23)</w:t>
      </w:r>
      <w:r w:rsidR="00E4320A" w:rsidRPr="007B60D2">
        <w:rPr>
          <w:rFonts w:cstheme="minorHAnsi"/>
          <w:sz w:val="24"/>
          <w:szCs w:val="24"/>
        </w:rPr>
        <w:fldChar w:fldCharType="end"/>
      </w:r>
      <w:r w:rsidRPr="007B60D2">
        <w:rPr>
          <w:rFonts w:cstheme="minorHAnsi"/>
          <w:sz w:val="24"/>
          <w:szCs w:val="24"/>
        </w:rPr>
        <w:t>.</w:t>
      </w:r>
      <w:r w:rsidR="004007C0">
        <w:rPr>
          <w:rFonts w:cstheme="minorHAnsi"/>
          <w:sz w:val="24"/>
          <w:szCs w:val="24"/>
        </w:rPr>
        <w:t xml:space="preserve"> </w:t>
      </w:r>
      <w:r w:rsidRPr="007B60D2">
        <w:rPr>
          <w:rFonts w:eastAsia="Calibri" w:cstheme="minorHAnsi"/>
          <w:sz w:val="24"/>
          <w:szCs w:val="24"/>
        </w:rPr>
        <w:t xml:space="preserve">Para el diagnostico confirmatorio debe realizarse estudio microscópico y cultivo del material infectado </w:t>
      </w:r>
      <w:r w:rsidR="00E4320A" w:rsidRPr="007B60D2">
        <w:rPr>
          <w:rFonts w:cstheme="minorHAnsi"/>
          <w:sz w:val="24"/>
          <w:szCs w:val="24"/>
        </w:rPr>
        <w:fldChar w:fldCharType="begin"/>
      </w:r>
      <w:r w:rsidRPr="007B60D2">
        <w:rPr>
          <w:rFonts w:cstheme="minorHAnsi"/>
          <w:sz w:val="24"/>
          <w:szCs w:val="24"/>
        </w:rPr>
        <w:instrText>ADDIN RW.CITE{{33 Anónimo 2000}}</w:instrText>
      </w:r>
      <w:r w:rsidR="00E4320A" w:rsidRPr="007B60D2">
        <w:rPr>
          <w:rFonts w:cstheme="minorHAnsi"/>
          <w:sz w:val="24"/>
          <w:szCs w:val="24"/>
        </w:rPr>
        <w:fldChar w:fldCharType="separate"/>
      </w:r>
      <w:r w:rsidR="00114A9C">
        <w:rPr>
          <w:rFonts w:eastAsia="Times New Roman" w:cstheme="minorHAnsi"/>
          <w:sz w:val="24"/>
          <w:szCs w:val="24"/>
        </w:rPr>
        <w:t>(24)</w:t>
      </w:r>
      <w:r w:rsidR="00E4320A" w:rsidRPr="007B60D2">
        <w:rPr>
          <w:rFonts w:cstheme="minorHAnsi"/>
          <w:sz w:val="24"/>
          <w:szCs w:val="24"/>
        </w:rPr>
        <w:fldChar w:fldCharType="end"/>
      </w:r>
      <w:r w:rsidRPr="007B60D2">
        <w:rPr>
          <w:rFonts w:cstheme="minorHAnsi"/>
          <w:sz w:val="24"/>
          <w:szCs w:val="24"/>
        </w:rPr>
        <w:t xml:space="preserve">. </w:t>
      </w:r>
      <w:r w:rsidRPr="007B60D2">
        <w:rPr>
          <w:rFonts w:eastAsia="Calibri" w:cstheme="minorHAnsi"/>
          <w:sz w:val="24"/>
          <w:szCs w:val="24"/>
        </w:rPr>
        <w:t xml:space="preserve">La aspiración con aguja mas biopsia, preferiblemente guiada por TAC son aconsejados y se consideran altamente sensibles y específicos </w:t>
      </w:r>
      <w:r w:rsidR="00E4320A" w:rsidRPr="007B60D2">
        <w:rPr>
          <w:rFonts w:eastAsia="Calibri" w:cstheme="minorHAnsi"/>
          <w:sz w:val="24"/>
          <w:szCs w:val="24"/>
        </w:rPr>
        <w:fldChar w:fldCharType="begin"/>
      </w:r>
      <w:r w:rsidRPr="007B60D2">
        <w:rPr>
          <w:rFonts w:eastAsia="Calibri" w:cstheme="minorHAnsi"/>
          <w:sz w:val="24"/>
          <w:szCs w:val="24"/>
        </w:rPr>
        <w:instrText>ADDIN RW.CITE{{34 Mondal,A. 1994}}</w:instrText>
      </w:r>
      <w:r w:rsidR="00E4320A" w:rsidRPr="007B60D2">
        <w:rPr>
          <w:rFonts w:eastAsia="Calibri" w:cstheme="minorHAnsi"/>
          <w:sz w:val="24"/>
          <w:szCs w:val="24"/>
        </w:rPr>
        <w:fldChar w:fldCharType="separate"/>
      </w:r>
      <w:r w:rsidR="00114A9C">
        <w:rPr>
          <w:rFonts w:eastAsia="Times New Roman" w:cstheme="minorHAnsi"/>
          <w:sz w:val="24"/>
          <w:szCs w:val="24"/>
        </w:rPr>
        <w:t>(25)</w:t>
      </w:r>
      <w:r w:rsidR="00E4320A" w:rsidRPr="007B60D2">
        <w:rPr>
          <w:rFonts w:eastAsia="Calibri" w:cstheme="minorHAnsi"/>
          <w:sz w:val="24"/>
          <w:szCs w:val="24"/>
        </w:rPr>
        <w:fldChar w:fldCharType="end"/>
      </w:r>
      <w:r w:rsidRPr="007B60D2">
        <w:rPr>
          <w:rFonts w:cstheme="minorHAnsi"/>
          <w:sz w:val="24"/>
          <w:szCs w:val="24"/>
        </w:rPr>
        <w:t xml:space="preserve">. </w:t>
      </w:r>
    </w:p>
    <w:p w:rsidR="008B3D0F" w:rsidRPr="007B60D2" w:rsidRDefault="008B3D0F" w:rsidP="004007C0">
      <w:pPr>
        <w:spacing w:line="360" w:lineRule="auto"/>
        <w:jc w:val="both"/>
        <w:rPr>
          <w:rFonts w:cstheme="minorHAnsi"/>
          <w:sz w:val="24"/>
          <w:szCs w:val="24"/>
        </w:rPr>
      </w:pPr>
    </w:p>
    <w:p w:rsidR="00BD5B8F" w:rsidRDefault="00BD5B8F" w:rsidP="007B60D2">
      <w:pPr>
        <w:autoSpaceDE w:val="0"/>
        <w:autoSpaceDN w:val="0"/>
        <w:adjustRightInd w:val="0"/>
        <w:spacing w:line="360" w:lineRule="auto"/>
        <w:jc w:val="both"/>
        <w:rPr>
          <w:rFonts w:cstheme="minorHAnsi"/>
          <w:sz w:val="24"/>
          <w:szCs w:val="24"/>
        </w:rPr>
      </w:pPr>
      <w:r w:rsidRPr="007B60D2">
        <w:rPr>
          <w:rFonts w:eastAsia="Calibri" w:cstheme="minorHAnsi"/>
          <w:sz w:val="24"/>
          <w:szCs w:val="24"/>
        </w:rPr>
        <w:t>El diagnostico diferencial de la TB de la columna incluye: osteomielitis vertebral causada por bacterias (</w:t>
      </w:r>
      <w:r w:rsidR="00A839D1" w:rsidRPr="007B60D2">
        <w:rPr>
          <w:rFonts w:eastAsia="Calibri" w:cstheme="minorHAnsi"/>
          <w:sz w:val="24"/>
          <w:szCs w:val="24"/>
        </w:rPr>
        <w:t>más</w:t>
      </w:r>
      <w:r w:rsidRPr="007B60D2">
        <w:rPr>
          <w:rFonts w:eastAsia="Calibri" w:cstheme="minorHAnsi"/>
          <w:sz w:val="24"/>
          <w:szCs w:val="24"/>
        </w:rPr>
        <w:t xml:space="preserve"> común S. Aureus), u hongos y causas no</w:t>
      </w:r>
      <w:r w:rsidRPr="007B60D2">
        <w:rPr>
          <w:rFonts w:cstheme="minorHAnsi"/>
          <w:sz w:val="24"/>
          <w:szCs w:val="24"/>
        </w:rPr>
        <w:t xml:space="preserve"> </w:t>
      </w:r>
      <w:r w:rsidRPr="007B60D2">
        <w:rPr>
          <w:rFonts w:eastAsia="Calibri" w:cstheme="minorHAnsi"/>
          <w:sz w:val="24"/>
          <w:szCs w:val="24"/>
        </w:rPr>
        <w:t xml:space="preserve">infecciosas como neoplasias. La osteomielitis vertebral causada por otras micobacterias diferentes puede parecerse a una enfermedad de Pott y pueden tener historia de infección de heridas externas causadas por trauma o cirugía reciente </w:t>
      </w:r>
      <w:r w:rsidR="00E4320A" w:rsidRPr="007B60D2">
        <w:rPr>
          <w:rFonts w:eastAsia="Calibri" w:cstheme="minorHAnsi"/>
          <w:sz w:val="24"/>
          <w:szCs w:val="24"/>
        </w:rPr>
        <w:fldChar w:fldCharType="begin"/>
      </w:r>
      <w:r w:rsidRPr="007B60D2">
        <w:rPr>
          <w:rFonts w:eastAsia="Calibri" w:cstheme="minorHAnsi"/>
          <w:sz w:val="24"/>
          <w:szCs w:val="24"/>
        </w:rPr>
        <w:instrText>ADDIN RW.CITE{{18 Weaver,P. 1984}}</w:instrText>
      </w:r>
      <w:r w:rsidR="00E4320A" w:rsidRPr="007B60D2">
        <w:rPr>
          <w:rFonts w:eastAsia="Calibri" w:cstheme="minorHAnsi"/>
          <w:sz w:val="24"/>
          <w:szCs w:val="24"/>
        </w:rPr>
        <w:fldChar w:fldCharType="separate"/>
      </w:r>
      <w:r w:rsidR="00114A9C">
        <w:rPr>
          <w:rFonts w:eastAsia="Times New Roman" w:cstheme="minorHAnsi"/>
          <w:sz w:val="24"/>
          <w:szCs w:val="24"/>
        </w:rPr>
        <w:t>(9)</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p>
    <w:p w:rsidR="008B3D0F" w:rsidRPr="007B60D2" w:rsidRDefault="008B3D0F" w:rsidP="007B60D2">
      <w:pPr>
        <w:autoSpaceDE w:val="0"/>
        <w:autoSpaceDN w:val="0"/>
        <w:adjustRightInd w:val="0"/>
        <w:spacing w:line="360" w:lineRule="auto"/>
        <w:jc w:val="both"/>
        <w:rPr>
          <w:rFonts w:cstheme="minorHAnsi"/>
          <w:sz w:val="24"/>
          <w:szCs w:val="24"/>
        </w:rPr>
      </w:pPr>
    </w:p>
    <w:p w:rsidR="00BD5B8F" w:rsidRDefault="00BD5B8F" w:rsidP="007B60D2">
      <w:pPr>
        <w:autoSpaceDE w:val="0"/>
        <w:autoSpaceDN w:val="0"/>
        <w:adjustRightInd w:val="0"/>
        <w:spacing w:line="360" w:lineRule="auto"/>
        <w:jc w:val="both"/>
        <w:rPr>
          <w:rStyle w:val="shorttext1"/>
          <w:rFonts w:cstheme="minorHAnsi"/>
          <w:sz w:val="24"/>
          <w:szCs w:val="24"/>
          <w:shd w:val="clear" w:color="auto" w:fill="FFFFFF"/>
        </w:rPr>
      </w:pPr>
      <w:r w:rsidRPr="007B60D2">
        <w:rPr>
          <w:rFonts w:eastAsia="Calibri" w:cstheme="minorHAnsi"/>
          <w:sz w:val="24"/>
          <w:szCs w:val="24"/>
        </w:rPr>
        <w:t xml:space="preserve">Para el tratamiento de la enfermedad de Pott se usa principalmente la terapia antituberculosa, combinando </w:t>
      </w:r>
      <w:r w:rsidRPr="007B60D2">
        <w:rPr>
          <w:rFonts w:cstheme="minorHAnsi"/>
          <w:sz w:val="24"/>
          <w:szCs w:val="24"/>
        </w:rPr>
        <w:t>regímenes de 4 drogas: isoniazida (10</w:t>
      </w:r>
      <w:r w:rsidR="00A839D1" w:rsidRPr="007B60D2">
        <w:rPr>
          <w:rFonts w:cstheme="minorHAnsi"/>
          <w:sz w:val="24"/>
          <w:szCs w:val="24"/>
        </w:rPr>
        <w:t xml:space="preserve"> - </w:t>
      </w:r>
      <w:r w:rsidRPr="007B60D2">
        <w:rPr>
          <w:rFonts w:cstheme="minorHAnsi"/>
          <w:sz w:val="24"/>
          <w:szCs w:val="24"/>
        </w:rPr>
        <w:t xml:space="preserve">15 mg/kg/dosis), rifampicina (10 - 20 mg/kg/dosis), pirazinamida (30 - 40 mg/kg/dosis) y etambutol (15 - 25 </w:t>
      </w:r>
      <w:r w:rsidRPr="007B60D2">
        <w:rPr>
          <w:rFonts w:cstheme="minorHAnsi"/>
          <w:sz w:val="24"/>
          <w:szCs w:val="24"/>
        </w:rPr>
        <w:lastRenderedPageBreak/>
        <w:t>mg/kg/dosis) que son exitosos cuando se administran conjuntamente</w:t>
      </w:r>
      <w:r w:rsidRPr="007B60D2">
        <w:rPr>
          <w:rFonts w:eastAsia="Calibri" w:cstheme="minorHAnsi"/>
          <w:sz w:val="24"/>
          <w:szCs w:val="24"/>
        </w:rPr>
        <w:t xml:space="preserve"> </w:t>
      </w:r>
      <w:r w:rsidR="00E4320A" w:rsidRPr="007B60D2">
        <w:rPr>
          <w:rFonts w:cstheme="minorHAnsi"/>
          <w:sz w:val="24"/>
          <w:szCs w:val="24"/>
        </w:rPr>
        <w:fldChar w:fldCharType="begin"/>
      </w:r>
      <w:r w:rsidRPr="007B60D2">
        <w:rPr>
          <w:rFonts w:cstheme="minorHAnsi"/>
          <w:sz w:val="24"/>
          <w:szCs w:val="24"/>
        </w:rPr>
        <w:instrText>ADDIN RW.CITE{{35 Janssens,J.P. 1990; 36 Jain,A.K. 2007; 37 Blumberg,H.M. 2003}}</w:instrText>
      </w:r>
      <w:r w:rsidR="00E4320A" w:rsidRPr="007B60D2">
        <w:rPr>
          <w:rFonts w:cstheme="minorHAnsi"/>
          <w:sz w:val="24"/>
          <w:szCs w:val="24"/>
        </w:rPr>
        <w:fldChar w:fldCharType="separate"/>
      </w:r>
      <w:r w:rsidR="00114A9C">
        <w:rPr>
          <w:rFonts w:eastAsia="Times New Roman" w:cstheme="minorHAnsi"/>
          <w:sz w:val="24"/>
          <w:szCs w:val="24"/>
        </w:rPr>
        <w:t>(26-28)</w:t>
      </w:r>
      <w:r w:rsidR="00E4320A" w:rsidRPr="007B60D2">
        <w:rPr>
          <w:rFonts w:cstheme="minorHAnsi"/>
          <w:sz w:val="24"/>
          <w:szCs w:val="24"/>
        </w:rPr>
        <w:fldChar w:fldCharType="end"/>
      </w:r>
      <w:r w:rsidRPr="007B60D2">
        <w:rPr>
          <w:rFonts w:cstheme="minorHAnsi"/>
          <w:sz w:val="24"/>
          <w:szCs w:val="24"/>
        </w:rPr>
        <w:t>. El régimen recomendado por la OMS consiste en administrar el tetraconjugado durante 2 meses y luego continuar con isoniazida y rifampicina</w:t>
      </w:r>
      <w:r w:rsidR="00A839D1" w:rsidRPr="007B60D2">
        <w:rPr>
          <w:rFonts w:cstheme="minorHAnsi"/>
          <w:sz w:val="24"/>
          <w:szCs w:val="24"/>
        </w:rPr>
        <w:t>, tres días a la semana</w:t>
      </w:r>
      <w:r w:rsidRPr="007B60D2">
        <w:rPr>
          <w:rFonts w:cstheme="minorHAnsi"/>
          <w:sz w:val="24"/>
          <w:szCs w:val="24"/>
        </w:rPr>
        <w:t xml:space="preserve"> hasta completar 12 meses de tratamiento </w:t>
      </w:r>
      <w:r w:rsidR="00E4320A" w:rsidRPr="007B60D2">
        <w:rPr>
          <w:rFonts w:cstheme="minorHAnsi"/>
          <w:sz w:val="24"/>
          <w:szCs w:val="24"/>
        </w:rPr>
        <w:fldChar w:fldCharType="begin"/>
      </w:r>
      <w:r w:rsidRPr="007B60D2">
        <w:rPr>
          <w:rFonts w:cstheme="minorHAnsi"/>
          <w:sz w:val="24"/>
          <w:szCs w:val="24"/>
        </w:rPr>
        <w:instrText>ADDIN RW.CITE{{52 Fitzgerald D, Haas DW. 2005; 286 World Health Organization}}</w:instrText>
      </w:r>
      <w:r w:rsidR="00E4320A" w:rsidRPr="007B60D2">
        <w:rPr>
          <w:rFonts w:cstheme="minorHAnsi"/>
          <w:sz w:val="24"/>
          <w:szCs w:val="24"/>
        </w:rPr>
        <w:fldChar w:fldCharType="separate"/>
      </w:r>
      <w:r w:rsidR="00114A9C">
        <w:rPr>
          <w:rFonts w:cstheme="minorHAnsi"/>
          <w:sz w:val="24"/>
          <w:szCs w:val="24"/>
        </w:rPr>
        <w:t>(29,30)</w:t>
      </w:r>
      <w:r w:rsidR="00E4320A" w:rsidRPr="007B60D2">
        <w:rPr>
          <w:rFonts w:cstheme="minorHAnsi"/>
          <w:sz w:val="24"/>
          <w:szCs w:val="24"/>
        </w:rPr>
        <w:fldChar w:fldCharType="end"/>
      </w:r>
      <w:r w:rsidRPr="007B60D2">
        <w:rPr>
          <w:rFonts w:cstheme="minorHAnsi"/>
          <w:sz w:val="24"/>
          <w:szCs w:val="24"/>
        </w:rPr>
        <w:t xml:space="preserve">. Es muy importante tener en cuenta que la resistencia a múltiples drogas ha aumentado su prevalencia en pacientes con TB esquelética, como un reflejo del aumento de la resistencia en cepas causantes de enfermedad pulmonar </w:t>
      </w:r>
      <w:r w:rsidR="00E4320A" w:rsidRPr="007B60D2">
        <w:rPr>
          <w:rFonts w:cstheme="minorHAnsi"/>
          <w:sz w:val="24"/>
          <w:szCs w:val="24"/>
        </w:rPr>
        <w:fldChar w:fldCharType="begin"/>
      </w:r>
      <w:r w:rsidRPr="007B60D2">
        <w:rPr>
          <w:rFonts w:cstheme="minorHAnsi"/>
          <w:sz w:val="24"/>
          <w:szCs w:val="24"/>
        </w:rPr>
        <w:instrText>ADDIN RW.CITE{{54 World Health Organization 2004}}</w:instrText>
      </w:r>
      <w:r w:rsidR="00E4320A" w:rsidRPr="007B60D2">
        <w:rPr>
          <w:rFonts w:cstheme="minorHAnsi"/>
          <w:sz w:val="24"/>
          <w:szCs w:val="24"/>
        </w:rPr>
        <w:fldChar w:fldCharType="separate"/>
      </w:r>
      <w:r w:rsidR="00114A9C">
        <w:rPr>
          <w:rFonts w:eastAsia="Times New Roman" w:cstheme="minorHAnsi"/>
          <w:sz w:val="24"/>
          <w:szCs w:val="24"/>
        </w:rPr>
        <w:t>(31)</w:t>
      </w:r>
      <w:r w:rsidR="00E4320A" w:rsidRPr="007B60D2">
        <w:rPr>
          <w:rFonts w:cstheme="minorHAnsi"/>
          <w:sz w:val="24"/>
          <w:szCs w:val="24"/>
        </w:rPr>
        <w:fldChar w:fldCharType="end"/>
      </w:r>
      <w:r w:rsidRPr="007B60D2">
        <w:rPr>
          <w:rFonts w:cstheme="minorHAnsi"/>
          <w:sz w:val="24"/>
          <w:szCs w:val="24"/>
        </w:rPr>
        <w:t xml:space="preserve">. </w:t>
      </w:r>
      <w:r w:rsidRPr="007B60D2">
        <w:rPr>
          <w:rStyle w:val="shorttext1"/>
          <w:rFonts w:cstheme="minorHAnsi"/>
          <w:sz w:val="24"/>
          <w:szCs w:val="24"/>
          <w:shd w:val="clear" w:color="auto" w:fill="FFFFFF"/>
        </w:rPr>
        <w:t xml:space="preserve">Países que aplican programas de control oficial tienen mejores resultados </w:t>
      </w:r>
      <w:r w:rsidR="00E4320A" w:rsidRPr="007B60D2">
        <w:rPr>
          <w:rStyle w:val="shorttext1"/>
          <w:rFonts w:cstheme="minorHAnsi"/>
          <w:sz w:val="24"/>
          <w:szCs w:val="24"/>
          <w:shd w:val="clear" w:color="auto" w:fill="FFFFFF"/>
        </w:rPr>
        <w:fldChar w:fldCharType="begin"/>
      </w:r>
      <w:r w:rsidRPr="007B60D2">
        <w:rPr>
          <w:rStyle w:val="shorttext1"/>
          <w:rFonts w:cstheme="minorHAnsi"/>
          <w:sz w:val="24"/>
          <w:szCs w:val="24"/>
          <w:shd w:val="clear" w:color="auto" w:fill="FFFFFF"/>
        </w:rPr>
        <w:instrText>ADDIN RW.CITE{{46 Raviglione,M.C. 1997}}</w:instrText>
      </w:r>
      <w:r w:rsidR="00E4320A" w:rsidRPr="007B60D2">
        <w:rPr>
          <w:rStyle w:val="shorttext1"/>
          <w:rFonts w:cstheme="minorHAnsi"/>
          <w:sz w:val="24"/>
          <w:szCs w:val="24"/>
          <w:shd w:val="clear" w:color="auto" w:fill="FFFFFF"/>
        </w:rPr>
        <w:fldChar w:fldCharType="separate"/>
      </w:r>
      <w:r w:rsidR="00114A9C">
        <w:rPr>
          <w:rFonts w:eastAsia="Times New Roman" w:cstheme="minorHAnsi"/>
          <w:sz w:val="24"/>
          <w:szCs w:val="24"/>
        </w:rPr>
        <w:t>(32)</w:t>
      </w:r>
      <w:r w:rsidR="00E4320A" w:rsidRPr="007B60D2">
        <w:rPr>
          <w:rStyle w:val="shorttext1"/>
          <w:rFonts w:cstheme="minorHAnsi"/>
          <w:sz w:val="24"/>
          <w:szCs w:val="24"/>
          <w:shd w:val="clear" w:color="auto" w:fill="FFFFFF"/>
        </w:rPr>
        <w:fldChar w:fldCharType="end"/>
      </w:r>
      <w:r w:rsidRPr="007B60D2">
        <w:rPr>
          <w:rFonts w:cstheme="minorHAnsi"/>
          <w:sz w:val="24"/>
          <w:szCs w:val="24"/>
        </w:rPr>
        <w:t>, por esta razón el t</w:t>
      </w:r>
      <w:r w:rsidRPr="007B60D2">
        <w:rPr>
          <w:rStyle w:val="shorttext1"/>
          <w:rFonts w:cstheme="minorHAnsi"/>
          <w:sz w:val="24"/>
          <w:szCs w:val="24"/>
          <w:shd w:val="clear" w:color="auto" w:fill="FFFFFF"/>
        </w:rPr>
        <w:t xml:space="preserve">ratamiento directamente observado es ahora ampliamente aceptado </w:t>
      </w:r>
      <w:r w:rsidR="00E4320A" w:rsidRPr="007B60D2">
        <w:rPr>
          <w:rStyle w:val="shorttext1"/>
          <w:rFonts w:cstheme="minorHAnsi"/>
          <w:sz w:val="24"/>
          <w:szCs w:val="24"/>
          <w:shd w:val="clear" w:color="auto" w:fill="FFFFFF"/>
        </w:rPr>
        <w:fldChar w:fldCharType="begin"/>
      </w:r>
      <w:r w:rsidRPr="007B60D2">
        <w:rPr>
          <w:rStyle w:val="shorttext1"/>
          <w:rFonts w:cstheme="minorHAnsi"/>
          <w:sz w:val="24"/>
          <w:szCs w:val="24"/>
          <w:shd w:val="clear" w:color="auto" w:fill="FFFFFF"/>
        </w:rPr>
        <w:instrText>ADDIN RW.CITE{{40 Blumberg,H.M. 2005; 48 Sell,L. 1996}}</w:instrText>
      </w:r>
      <w:r w:rsidR="00E4320A" w:rsidRPr="007B60D2">
        <w:rPr>
          <w:rStyle w:val="shorttext1"/>
          <w:rFonts w:cstheme="minorHAnsi"/>
          <w:sz w:val="24"/>
          <w:szCs w:val="24"/>
          <w:shd w:val="clear" w:color="auto" w:fill="FFFFFF"/>
        </w:rPr>
        <w:fldChar w:fldCharType="separate"/>
      </w:r>
      <w:r w:rsidR="00114A9C">
        <w:rPr>
          <w:rFonts w:eastAsia="Times New Roman" w:cstheme="minorHAnsi"/>
          <w:sz w:val="24"/>
          <w:szCs w:val="24"/>
        </w:rPr>
        <w:t>(33,34)</w:t>
      </w:r>
      <w:r w:rsidR="00E4320A" w:rsidRPr="007B60D2">
        <w:rPr>
          <w:rStyle w:val="shorttext1"/>
          <w:rFonts w:cstheme="minorHAnsi"/>
          <w:sz w:val="24"/>
          <w:szCs w:val="24"/>
          <w:shd w:val="clear" w:color="auto" w:fill="FFFFFF"/>
        </w:rPr>
        <w:fldChar w:fldCharType="end"/>
      </w:r>
      <w:r w:rsidRPr="007B60D2">
        <w:rPr>
          <w:rStyle w:val="shorttext1"/>
          <w:rFonts w:cstheme="minorHAnsi"/>
          <w:sz w:val="24"/>
          <w:szCs w:val="24"/>
          <w:shd w:val="clear" w:color="auto" w:fill="FFFFFF"/>
        </w:rPr>
        <w:t>,</w:t>
      </w:r>
      <w:r w:rsidRPr="007B60D2">
        <w:rPr>
          <w:rFonts w:cstheme="minorHAnsi"/>
          <w:sz w:val="24"/>
          <w:szCs w:val="24"/>
        </w:rPr>
        <w:t xml:space="preserve"> </w:t>
      </w:r>
      <w:r w:rsidRPr="007B60D2">
        <w:rPr>
          <w:rStyle w:val="shorttext1"/>
          <w:rFonts w:cstheme="minorHAnsi"/>
          <w:sz w:val="24"/>
          <w:szCs w:val="24"/>
          <w:shd w:val="clear" w:color="auto" w:fill="FFFFFF"/>
        </w:rPr>
        <w:t xml:space="preserve">además del uso de múltiples fármacos para unas tasas de éxito más altas </w:t>
      </w:r>
      <w:r w:rsidR="00E4320A" w:rsidRPr="007B60D2">
        <w:rPr>
          <w:rStyle w:val="shorttext1"/>
          <w:rFonts w:cstheme="minorHAnsi"/>
          <w:sz w:val="24"/>
          <w:szCs w:val="24"/>
          <w:shd w:val="clear" w:color="auto" w:fill="FFFFFF"/>
        </w:rPr>
        <w:fldChar w:fldCharType="begin"/>
      </w:r>
      <w:r w:rsidRPr="007B60D2">
        <w:rPr>
          <w:rStyle w:val="shorttext1"/>
          <w:rFonts w:cstheme="minorHAnsi"/>
          <w:sz w:val="24"/>
          <w:szCs w:val="24"/>
          <w:shd w:val="clear" w:color="auto" w:fill="FFFFFF"/>
        </w:rPr>
        <w:instrText>ADDIN RW.CITE{{53 Moulding,T. 1995}}</w:instrText>
      </w:r>
      <w:r w:rsidR="00E4320A" w:rsidRPr="007B60D2">
        <w:rPr>
          <w:rStyle w:val="shorttext1"/>
          <w:rFonts w:cstheme="minorHAnsi"/>
          <w:sz w:val="24"/>
          <w:szCs w:val="24"/>
          <w:shd w:val="clear" w:color="auto" w:fill="FFFFFF"/>
        </w:rPr>
        <w:fldChar w:fldCharType="separate"/>
      </w:r>
      <w:r w:rsidR="00114A9C">
        <w:rPr>
          <w:rFonts w:eastAsia="Times New Roman" w:cstheme="minorHAnsi"/>
          <w:sz w:val="24"/>
          <w:szCs w:val="24"/>
        </w:rPr>
        <w:t>(35)</w:t>
      </w:r>
      <w:r w:rsidR="00E4320A" w:rsidRPr="007B60D2">
        <w:rPr>
          <w:rStyle w:val="shorttext1"/>
          <w:rFonts w:cstheme="minorHAnsi"/>
          <w:sz w:val="24"/>
          <w:szCs w:val="24"/>
          <w:shd w:val="clear" w:color="auto" w:fill="FFFFFF"/>
        </w:rPr>
        <w:fldChar w:fldCharType="end"/>
      </w:r>
      <w:r w:rsidRPr="007B60D2">
        <w:rPr>
          <w:rStyle w:val="shorttext1"/>
          <w:rFonts w:cstheme="minorHAnsi"/>
          <w:sz w:val="24"/>
          <w:szCs w:val="24"/>
          <w:shd w:val="clear" w:color="auto" w:fill="FFFFFF"/>
        </w:rPr>
        <w:t xml:space="preserve">. </w:t>
      </w:r>
    </w:p>
    <w:p w:rsidR="00BD5B8F" w:rsidRDefault="009C1D91" w:rsidP="007B60D2">
      <w:pPr>
        <w:autoSpaceDE w:val="0"/>
        <w:autoSpaceDN w:val="0"/>
        <w:adjustRightInd w:val="0"/>
        <w:spacing w:line="360" w:lineRule="auto"/>
        <w:jc w:val="both"/>
        <w:rPr>
          <w:rFonts w:cstheme="minorHAnsi"/>
          <w:sz w:val="24"/>
          <w:szCs w:val="24"/>
        </w:rPr>
      </w:pPr>
      <w:r>
        <w:rPr>
          <w:rFonts w:cstheme="minorHAnsi"/>
          <w:sz w:val="24"/>
          <w:szCs w:val="24"/>
        </w:rPr>
        <w:t xml:space="preserve">El tratamiento </w:t>
      </w:r>
      <w:r w:rsidR="001B0202">
        <w:rPr>
          <w:rFonts w:cstheme="minorHAnsi"/>
          <w:sz w:val="24"/>
          <w:szCs w:val="24"/>
        </w:rPr>
        <w:t>médico</w:t>
      </w:r>
      <w:r>
        <w:rPr>
          <w:rFonts w:cstheme="minorHAnsi"/>
          <w:sz w:val="24"/>
          <w:szCs w:val="24"/>
        </w:rPr>
        <w:t xml:space="preserve"> es muy importante en estos pacientes presentándose </w:t>
      </w:r>
      <w:r w:rsidR="00BD5B8F" w:rsidRPr="007B60D2">
        <w:rPr>
          <w:rFonts w:cstheme="minorHAnsi"/>
          <w:sz w:val="24"/>
          <w:szCs w:val="24"/>
        </w:rPr>
        <w:t xml:space="preserve">mejoría hasta en el 70% de los pacientes </w:t>
      </w:r>
      <w:r w:rsidR="00E4320A" w:rsidRPr="007B60D2">
        <w:rPr>
          <w:rFonts w:cstheme="minorHAnsi"/>
          <w:sz w:val="24"/>
          <w:szCs w:val="24"/>
        </w:rPr>
        <w:fldChar w:fldCharType="begin"/>
      </w:r>
      <w:r w:rsidR="00BD5B8F" w:rsidRPr="007B60D2">
        <w:rPr>
          <w:rFonts w:cstheme="minorHAnsi"/>
          <w:sz w:val="24"/>
          <w:szCs w:val="24"/>
        </w:rPr>
        <w:instrText>ADDIN RW.CITE{{38 Nene,A. 2005}}</w:instrText>
      </w:r>
      <w:r w:rsidR="00E4320A" w:rsidRPr="007B60D2">
        <w:rPr>
          <w:rFonts w:cstheme="minorHAnsi"/>
          <w:sz w:val="24"/>
          <w:szCs w:val="24"/>
        </w:rPr>
        <w:fldChar w:fldCharType="separate"/>
      </w:r>
      <w:r w:rsidR="00114A9C">
        <w:rPr>
          <w:rFonts w:eastAsia="Times New Roman" w:cstheme="minorHAnsi"/>
          <w:sz w:val="24"/>
          <w:szCs w:val="24"/>
        </w:rPr>
        <w:t>(36)</w:t>
      </w:r>
      <w:r w:rsidR="00E4320A" w:rsidRPr="007B60D2">
        <w:rPr>
          <w:rFonts w:cstheme="minorHAnsi"/>
          <w:sz w:val="24"/>
          <w:szCs w:val="24"/>
        </w:rPr>
        <w:fldChar w:fldCharType="end"/>
      </w:r>
      <w:r w:rsidR="00BD5B8F" w:rsidRPr="007B60D2">
        <w:rPr>
          <w:rFonts w:eastAsia="Calibri" w:cstheme="minorHAnsi"/>
          <w:sz w:val="24"/>
          <w:szCs w:val="24"/>
        </w:rPr>
        <w:t>.</w:t>
      </w:r>
      <w:r w:rsidR="00BD5B8F" w:rsidRPr="007B60D2">
        <w:rPr>
          <w:rFonts w:cstheme="minorHAnsi"/>
          <w:sz w:val="24"/>
          <w:szCs w:val="24"/>
        </w:rPr>
        <w:t xml:space="preserve"> Sin embargo la combinación de terapia medica y quirúrgica puede ser requerida en las siguientes circunstancias: pacientes con enfermedad espinal y déficit neurológico avanzado, enfermedad espinal y déficit neurológico que progresa a pesar de la terapia apropiada, compresión medular, enfermedad espinal y cifosis mayor de 40 grados en el momento de presentación y absceso frío </w:t>
      </w:r>
      <w:r w:rsidR="00E4320A" w:rsidRPr="007B60D2">
        <w:rPr>
          <w:rFonts w:cstheme="minorHAnsi"/>
          <w:sz w:val="24"/>
          <w:szCs w:val="24"/>
        </w:rPr>
        <w:fldChar w:fldCharType="begin"/>
      </w:r>
      <w:r w:rsidR="00114A9C">
        <w:rPr>
          <w:rFonts w:cstheme="minorHAnsi"/>
          <w:sz w:val="24"/>
          <w:szCs w:val="24"/>
        </w:rPr>
        <w:instrText>ADDIN RW.CITE{{26 Khoo,L.T. 2003;41 Upadhyay,S.S. 1994;}}</w:instrText>
      </w:r>
      <w:r w:rsidR="00E4320A" w:rsidRPr="007B60D2">
        <w:rPr>
          <w:rFonts w:cstheme="minorHAnsi"/>
          <w:sz w:val="24"/>
          <w:szCs w:val="24"/>
        </w:rPr>
        <w:fldChar w:fldCharType="separate"/>
      </w:r>
      <w:r w:rsidR="00114A9C">
        <w:rPr>
          <w:rFonts w:eastAsia="Times New Roman" w:cstheme="minorHAnsi"/>
          <w:sz w:val="24"/>
          <w:szCs w:val="24"/>
        </w:rPr>
        <w:t>(17,37)</w:t>
      </w:r>
      <w:r w:rsidR="00E4320A" w:rsidRPr="007B60D2">
        <w:rPr>
          <w:rFonts w:cstheme="minorHAnsi"/>
          <w:sz w:val="24"/>
          <w:szCs w:val="24"/>
        </w:rPr>
        <w:fldChar w:fldCharType="end"/>
      </w:r>
      <w:r w:rsidR="00BD5B8F" w:rsidRPr="007B60D2">
        <w:rPr>
          <w:rFonts w:cstheme="minorHAnsi"/>
          <w:sz w:val="24"/>
          <w:szCs w:val="24"/>
        </w:rPr>
        <w:t xml:space="preserve">. En algunos pacientes la cirugía reconstructiva puede estar recomendada cuando se complete la terapia microbiana </w:t>
      </w:r>
      <w:r w:rsidR="00E4320A" w:rsidRPr="007B60D2">
        <w:rPr>
          <w:rFonts w:cstheme="minorHAnsi"/>
          <w:sz w:val="24"/>
          <w:szCs w:val="24"/>
        </w:rPr>
        <w:fldChar w:fldCharType="begin"/>
      </w:r>
      <w:r w:rsidR="00BD5B8F" w:rsidRPr="007B60D2">
        <w:rPr>
          <w:rFonts w:cstheme="minorHAnsi"/>
          <w:sz w:val="24"/>
          <w:szCs w:val="24"/>
        </w:rPr>
        <w:instrText>ADDIN RW.CITE{{15 Watts,H.G. 1996}}</w:instrText>
      </w:r>
      <w:r w:rsidR="00E4320A" w:rsidRPr="007B60D2">
        <w:rPr>
          <w:rFonts w:cstheme="minorHAnsi"/>
          <w:sz w:val="24"/>
          <w:szCs w:val="24"/>
        </w:rPr>
        <w:fldChar w:fldCharType="separate"/>
      </w:r>
      <w:r w:rsidR="00114A9C">
        <w:rPr>
          <w:rFonts w:eastAsia="Times New Roman" w:cstheme="minorHAnsi"/>
          <w:sz w:val="24"/>
          <w:szCs w:val="24"/>
        </w:rPr>
        <w:t>(5)</w:t>
      </w:r>
      <w:r w:rsidR="00E4320A" w:rsidRPr="007B60D2">
        <w:rPr>
          <w:rFonts w:cstheme="minorHAnsi"/>
          <w:sz w:val="24"/>
          <w:szCs w:val="24"/>
        </w:rPr>
        <w:fldChar w:fldCharType="end"/>
      </w:r>
      <w:r w:rsidR="00BD5B8F" w:rsidRPr="007B60D2">
        <w:rPr>
          <w:rFonts w:cstheme="minorHAnsi"/>
          <w:sz w:val="24"/>
          <w:szCs w:val="24"/>
        </w:rPr>
        <w:t>.</w:t>
      </w:r>
    </w:p>
    <w:p w:rsidR="008B3D0F" w:rsidRPr="007B60D2" w:rsidRDefault="008B3D0F" w:rsidP="007B60D2">
      <w:pPr>
        <w:autoSpaceDE w:val="0"/>
        <w:autoSpaceDN w:val="0"/>
        <w:adjustRightInd w:val="0"/>
        <w:spacing w:line="360" w:lineRule="auto"/>
        <w:jc w:val="both"/>
        <w:rPr>
          <w:rFonts w:cstheme="minorHAnsi"/>
          <w:sz w:val="24"/>
          <w:szCs w:val="24"/>
          <w:shd w:val="clear" w:color="auto" w:fill="FFFFFF"/>
        </w:rPr>
      </w:pPr>
    </w:p>
    <w:p w:rsidR="00BD5B8F" w:rsidRDefault="00BD5B8F" w:rsidP="007B60D2">
      <w:pPr>
        <w:autoSpaceDE w:val="0"/>
        <w:autoSpaceDN w:val="0"/>
        <w:adjustRightInd w:val="0"/>
        <w:spacing w:line="360" w:lineRule="auto"/>
        <w:jc w:val="both"/>
        <w:rPr>
          <w:rFonts w:cstheme="minorHAnsi"/>
          <w:sz w:val="24"/>
          <w:szCs w:val="24"/>
        </w:rPr>
      </w:pPr>
      <w:r w:rsidRPr="007B60D2">
        <w:rPr>
          <w:rFonts w:eastAsia="Calibri" w:cstheme="minorHAnsi"/>
          <w:sz w:val="24"/>
          <w:szCs w:val="24"/>
        </w:rPr>
        <w:t xml:space="preserve">Para evaluar la respuesta al tratamiento se debe monitorizar la mejoría clínica del dolor, la movilidad, el peso y el déficit neurológico. Las imágenes radiológicas no son de ayuda para el seguimiento, ya que en los primeros 6 meses pueden sugerir progresión de la enfermedad a pesar de una terapia antimicrobiana adecuada y efectiva </w:t>
      </w:r>
      <w:r w:rsidR="00E4320A" w:rsidRPr="007B60D2">
        <w:rPr>
          <w:rFonts w:eastAsia="Calibri" w:cstheme="minorHAnsi"/>
          <w:sz w:val="24"/>
          <w:szCs w:val="24"/>
        </w:rPr>
        <w:fldChar w:fldCharType="begin"/>
      </w:r>
      <w:r w:rsidRPr="007B60D2">
        <w:rPr>
          <w:rFonts w:eastAsia="Calibri" w:cstheme="minorHAnsi"/>
          <w:sz w:val="24"/>
          <w:szCs w:val="24"/>
        </w:rPr>
        <w:instrText>ADDIN RW.CITE{{42 Boxer,D.I. 1992}}</w:instrText>
      </w:r>
      <w:r w:rsidR="00E4320A" w:rsidRPr="007B60D2">
        <w:rPr>
          <w:rFonts w:eastAsia="Calibri" w:cstheme="minorHAnsi"/>
          <w:sz w:val="24"/>
          <w:szCs w:val="24"/>
        </w:rPr>
        <w:fldChar w:fldCharType="separate"/>
      </w:r>
      <w:r w:rsidR="00114A9C">
        <w:rPr>
          <w:rFonts w:eastAsia="Times New Roman" w:cstheme="minorHAnsi"/>
          <w:sz w:val="24"/>
          <w:szCs w:val="24"/>
        </w:rPr>
        <w:t>(38)</w:t>
      </w:r>
      <w:r w:rsidR="00E4320A" w:rsidRPr="007B60D2">
        <w:rPr>
          <w:rFonts w:eastAsia="Calibri" w:cstheme="minorHAnsi"/>
          <w:sz w:val="24"/>
          <w:szCs w:val="24"/>
        </w:rPr>
        <w:fldChar w:fldCharType="end"/>
      </w:r>
      <w:r w:rsidRPr="007B60D2">
        <w:rPr>
          <w:rFonts w:eastAsia="Calibri" w:cstheme="minorHAnsi"/>
          <w:sz w:val="24"/>
          <w:szCs w:val="24"/>
        </w:rPr>
        <w:t>.</w:t>
      </w:r>
      <w:r w:rsidRPr="007B60D2">
        <w:rPr>
          <w:rFonts w:cstheme="minorHAnsi"/>
          <w:sz w:val="24"/>
          <w:szCs w:val="24"/>
        </w:rPr>
        <w:t xml:space="preserve"> </w:t>
      </w:r>
    </w:p>
    <w:p w:rsidR="008B3D0F" w:rsidRPr="007B60D2" w:rsidRDefault="008B3D0F" w:rsidP="007B60D2">
      <w:pPr>
        <w:autoSpaceDE w:val="0"/>
        <w:autoSpaceDN w:val="0"/>
        <w:adjustRightInd w:val="0"/>
        <w:spacing w:line="360" w:lineRule="auto"/>
        <w:jc w:val="both"/>
        <w:rPr>
          <w:rFonts w:cstheme="minorHAnsi"/>
          <w:sz w:val="24"/>
          <w:szCs w:val="24"/>
        </w:rPr>
      </w:pPr>
    </w:p>
    <w:p w:rsidR="00BD5B8F" w:rsidRDefault="00BD5B8F" w:rsidP="007B60D2">
      <w:pPr>
        <w:spacing w:line="360" w:lineRule="auto"/>
        <w:jc w:val="both"/>
        <w:rPr>
          <w:rFonts w:cstheme="minorHAnsi"/>
          <w:sz w:val="24"/>
          <w:szCs w:val="24"/>
        </w:rPr>
      </w:pPr>
      <w:r w:rsidRPr="007B60D2">
        <w:rPr>
          <w:rFonts w:cstheme="minorHAnsi"/>
          <w:sz w:val="24"/>
          <w:szCs w:val="24"/>
        </w:rPr>
        <w:t xml:space="preserve">Según un estudio realizado a 43 pacientes con paraplejia por enfermedad de Pott los factores más importantes que predicen el pronóstico a los 6 meses incluyen: fuerza muscular, score de paraplejia y potenciales sensitivos (PSE) y motores evocados (PME) </w:t>
      </w:r>
      <w:r w:rsidR="00E4320A" w:rsidRPr="007B60D2">
        <w:rPr>
          <w:rFonts w:cstheme="minorHAnsi"/>
          <w:sz w:val="24"/>
          <w:szCs w:val="24"/>
        </w:rPr>
        <w:fldChar w:fldCharType="begin"/>
      </w:r>
      <w:r w:rsidRPr="007B60D2">
        <w:rPr>
          <w:rFonts w:cstheme="minorHAnsi"/>
          <w:sz w:val="24"/>
          <w:szCs w:val="24"/>
        </w:rPr>
        <w:instrText>ADDIN RW.CITE{{43 Kalita,J. 2005}}</w:instrText>
      </w:r>
      <w:r w:rsidR="00E4320A" w:rsidRPr="007B60D2">
        <w:rPr>
          <w:rFonts w:cstheme="minorHAnsi"/>
          <w:sz w:val="24"/>
          <w:szCs w:val="24"/>
        </w:rPr>
        <w:fldChar w:fldCharType="separate"/>
      </w:r>
      <w:r w:rsidR="00114A9C">
        <w:rPr>
          <w:rFonts w:eastAsia="Times New Roman" w:cstheme="minorHAnsi"/>
          <w:sz w:val="24"/>
          <w:szCs w:val="24"/>
        </w:rPr>
        <w:t>(39)</w:t>
      </w:r>
      <w:r w:rsidR="00E4320A" w:rsidRPr="007B60D2">
        <w:rPr>
          <w:rFonts w:cstheme="minorHAnsi"/>
          <w:sz w:val="24"/>
          <w:szCs w:val="24"/>
        </w:rPr>
        <w:fldChar w:fldCharType="end"/>
      </w:r>
      <w:r w:rsidRPr="007B60D2">
        <w:rPr>
          <w:rFonts w:cstheme="minorHAnsi"/>
          <w:sz w:val="24"/>
          <w:szCs w:val="24"/>
        </w:rPr>
        <w:t xml:space="preserve">. Los pacientes con debilidad leve, bajos score de paraplejia, PSE y PME normales, tiene más probabilidad de recuperación completa a los 6 meses. </w:t>
      </w:r>
    </w:p>
    <w:p w:rsidR="000A1F1D" w:rsidRPr="007B60D2" w:rsidRDefault="000A1F1D" w:rsidP="007B60D2">
      <w:pPr>
        <w:spacing w:line="360" w:lineRule="auto"/>
        <w:jc w:val="both"/>
        <w:rPr>
          <w:rFonts w:cstheme="minorHAnsi"/>
          <w:sz w:val="24"/>
          <w:szCs w:val="24"/>
        </w:rPr>
      </w:pPr>
    </w:p>
    <w:p w:rsidR="00BD5B8F" w:rsidRPr="007B60D2" w:rsidRDefault="009C36C4" w:rsidP="007B60D2">
      <w:pPr>
        <w:spacing w:line="360" w:lineRule="auto"/>
        <w:jc w:val="both"/>
        <w:rPr>
          <w:rFonts w:cstheme="minorHAnsi"/>
          <w:sz w:val="24"/>
          <w:szCs w:val="24"/>
        </w:rPr>
      </w:pPr>
      <w:r>
        <w:rPr>
          <w:rFonts w:cstheme="minorHAnsi"/>
          <w:sz w:val="24"/>
          <w:szCs w:val="24"/>
        </w:rPr>
        <w:t xml:space="preserve">DISCUSION </w:t>
      </w:r>
    </w:p>
    <w:p w:rsidR="00BD5B8F" w:rsidRPr="007B60D2" w:rsidRDefault="00BD5B8F" w:rsidP="007B60D2">
      <w:pPr>
        <w:spacing w:line="360" w:lineRule="auto"/>
        <w:jc w:val="both"/>
        <w:rPr>
          <w:rStyle w:val="longtext"/>
          <w:rFonts w:cstheme="minorHAnsi"/>
          <w:sz w:val="24"/>
          <w:szCs w:val="24"/>
          <w:shd w:val="clear" w:color="auto" w:fill="FFFFFF"/>
        </w:rPr>
      </w:pPr>
      <w:r w:rsidRPr="007B60D2">
        <w:rPr>
          <w:rStyle w:val="longtext"/>
          <w:rFonts w:cstheme="minorHAnsi"/>
          <w:sz w:val="24"/>
          <w:szCs w:val="24"/>
          <w:shd w:val="clear" w:color="auto" w:fill="FFFFFF"/>
        </w:rPr>
        <w:lastRenderedPageBreak/>
        <w:t xml:space="preserve">La TB continúa siendo una enfermedad infecciosa muy importante en Colombia y en el mundo. Hay que tener en cuenta que en zonas endémicas, los niños se ven más afectados, por exposición a los adultos con enfermedad por TB. La enfermedad de Pott es una manifestación poco común, en donde predominan los síntomas locales en lugar de los sistémicos, sin embargo es muy importante tenerla en cuenta en </w:t>
      </w:r>
      <w:r w:rsidR="00035F5B" w:rsidRPr="007B60D2">
        <w:rPr>
          <w:rStyle w:val="longtext"/>
          <w:rFonts w:cstheme="minorHAnsi"/>
          <w:sz w:val="24"/>
          <w:szCs w:val="24"/>
          <w:shd w:val="clear" w:color="auto" w:fill="FFFFFF"/>
        </w:rPr>
        <w:t xml:space="preserve">el paciente </w:t>
      </w:r>
      <w:r w:rsidR="00760D21" w:rsidRPr="007B60D2">
        <w:rPr>
          <w:rStyle w:val="longtext"/>
          <w:rFonts w:cstheme="minorHAnsi"/>
          <w:sz w:val="24"/>
          <w:szCs w:val="24"/>
          <w:shd w:val="clear" w:color="auto" w:fill="FFFFFF"/>
        </w:rPr>
        <w:t>pediátrico</w:t>
      </w:r>
      <w:r w:rsidR="00035F5B" w:rsidRPr="007B60D2">
        <w:rPr>
          <w:rStyle w:val="longtext"/>
          <w:rFonts w:cstheme="minorHAnsi"/>
          <w:sz w:val="24"/>
          <w:szCs w:val="24"/>
          <w:shd w:val="clear" w:color="auto" w:fill="FFFFFF"/>
        </w:rPr>
        <w:t xml:space="preserve">, en quienes puede </w:t>
      </w:r>
      <w:r w:rsidR="001B0202">
        <w:rPr>
          <w:rStyle w:val="longtext"/>
          <w:rFonts w:cstheme="minorHAnsi"/>
          <w:sz w:val="24"/>
          <w:szCs w:val="24"/>
          <w:shd w:val="clear" w:color="auto" w:fill="FFFFFF"/>
        </w:rPr>
        <w:t>presentarse</w:t>
      </w:r>
      <w:r w:rsidR="00035F5B" w:rsidRPr="007B60D2">
        <w:rPr>
          <w:rStyle w:val="longtext"/>
          <w:rFonts w:cstheme="minorHAnsi"/>
          <w:sz w:val="24"/>
          <w:szCs w:val="24"/>
          <w:shd w:val="clear" w:color="auto" w:fill="FFFFFF"/>
        </w:rPr>
        <w:t xml:space="preserve"> a cualquier edad y con un curso </w:t>
      </w:r>
      <w:r w:rsidR="002458C3" w:rsidRPr="007B60D2">
        <w:rPr>
          <w:rStyle w:val="longtext"/>
          <w:rFonts w:cstheme="minorHAnsi"/>
          <w:sz w:val="24"/>
          <w:szCs w:val="24"/>
          <w:shd w:val="clear" w:color="auto" w:fill="FFFFFF"/>
        </w:rPr>
        <w:t>más</w:t>
      </w:r>
      <w:r w:rsidR="00035F5B" w:rsidRPr="007B60D2">
        <w:rPr>
          <w:rStyle w:val="longtext"/>
          <w:rFonts w:cstheme="minorHAnsi"/>
          <w:sz w:val="24"/>
          <w:szCs w:val="24"/>
          <w:shd w:val="clear" w:color="auto" w:fill="FFFFFF"/>
        </w:rPr>
        <w:t xml:space="preserve"> rápido y progresivo que en los adultos</w:t>
      </w:r>
      <w:r w:rsidRPr="007B60D2">
        <w:rPr>
          <w:rStyle w:val="longtext"/>
          <w:rFonts w:cstheme="minorHAnsi"/>
          <w:sz w:val="24"/>
          <w:szCs w:val="24"/>
          <w:shd w:val="clear" w:color="auto" w:fill="FFFFFF"/>
        </w:rPr>
        <w:t xml:space="preserve">. Para que su diagnostico se realice de manera precoz, se debe tener un alto índice de sospecha y de esta forma lograr un adecuado tratamiento y curación de la enfermedad. También es muy importante recalcar que la supervisión del tratamiento es fundamental para la mejoría y la disminución de las tasas de resistencia, por lo cual esta medida se debe aplicar a todas las personas que reciban medicamentos antituberculosos. </w:t>
      </w:r>
    </w:p>
    <w:p w:rsidR="00BD5B8F" w:rsidRPr="007B60D2" w:rsidRDefault="00BD5B8F" w:rsidP="007B60D2">
      <w:pPr>
        <w:spacing w:line="360" w:lineRule="auto"/>
        <w:jc w:val="both"/>
        <w:rPr>
          <w:rStyle w:val="longtext"/>
          <w:rFonts w:cstheme="minorHAnsi"/>
          <w:sz w:val="24"/>
          <w:szCs w:val="24"/>
          <w:shd w:val="clear" w:color="auto" w:fill="FFFFFF"/>
        </w:rPr>
      </w:pPr>
      <w:r w:rsidRPr="007B60D2">
        <w:rPr>
          <w:rStyle w:val="longtext"/>
          <w:rFonts w:cstheme="minorHAnsi"/>
          <w:sz w:val="24"/>
          <w:szCs w:val="24"/>
          <w:shd w:val="clear" w:color="auto" w:fill="FFFFFF"/>
        </w:rPr>
        <w:t xml:space="preserve">En este artículo se presenta el caso clínico de un niño con enfermedad de Pott que muestra una presentación típica, manifestada por su cuadro de dolor lumbar crónico, síntomas constitucionales, hallazgos en los estudios </w:t>
      </w:r>
      <w:r w:rsidR="00A839D1" w:rsidRPr="007B60D2">
        <w:rPr>
          <w:rStyle w:val="longtext"/>
          <w:rFonts w:cstheme="minorHAnsi"/>
          <w:sz w:val="24"/>
          <w:szCs w:val="24"/>
          <w:shd w:val="clear" w:color="auto" w:fill="FFFFFF"/>
        </w:rPr>
        <w:t>paraclínicos</w:t>
      </w:r>
      <w:r w:rsidRPr="007B60D2">
        <w:rPr>
          <w:rStyle w:val="longtext"/>
          <w:rFonts w:cstheme="minorHAnsi"/>
          <w:sz w:val="24"/>
          <w:szCs w:val="24"/>
          <w:shd w:val="clear" w:color="auto" w:fill="FFFFFF"/>
        </w:rPr>
        <w:t xml:space="preserve">, prueba de tuberculina positiva y aislamiento del bacilo tuberculoso en el análisis del liquido obtenido del absceso lumbar, que en ocasiones es difícil de encontrar, pero que en este caso fue importante para confirmar el diagnostico. También es notable recalcar, en primer lugar, que no se encontró contacto epidemiológico, que es un criterio de gran importancia, que orienta en el diagnostico, aun mas en los pacientes pediátricos. En segundo lugar es importante tener en cuenta que a pesar de lo descrito en la literatura, en donde se reporta que el compromiso pulmonar no se encuentra frecuentemente, en este paciente, aunque no presentaba síntomas respiratorios, se detectaron en los estudios radiológicos hallazgos compatibles con TB pulmonar primaria, lo que nos demuestra que es importante su búsqueda para un diagnostico más certero. </w:t>
      </w:r>
    </w:p>
    <w:p w:rsidR="00BD5B8F" w:rsidRPr="007B60D2" w:rsidRDefault="00BD5B8F" w:rsidP="007B60D2">
      <w:pPr>
        <w:spacing w:line="360" w:lineRule="auto"/>
        <w:jc w:val="both"/>
        <w:rPr>
          <w:rFonts w:cstheme="minorHAnsi"/>
          <w:sz w:val="24"/>
          <w:szCs w:val="24"/>
        </w:rPr>
      </w:pPr>
      <w:r w:rsidRPr="007B60D2">
        <w:rPr>
          <w:rStyle w:val="longtext"/>
          <w:rFonts w:cstheme="minorHAnsi"/>
          <w:sz w:val="24"/>
          <w:szCs w:val="24"/>
          <w:shd w:val="clear" w:color="auto" w:fill="FFFFFF"/>
        </w:rPr>
        <w:t xml:space="preserve">Se ha descrito en la literatura la relación que existe entre el cáncer y aun más con la leucemia y el aumento de la incidencia de TB pulmonar y extrapulmonar, sin embargo no hay reportes que muestren </w:t>
      </w:r>
      <w:r w:rsidR="00760D21">
        <w:rPr>
          <w:rStyle w:val="longtext"/>
          <w:rFonts w:cstheme="minorHAnsi"/>
          <w:sz w:val="24"/>
          <w:szCs w:val="24"/>
          <w:shd w:val="clear" w:color="auto" w:fill="FFFFFF"/>
        </w:rPr>
        <w:t xml:space="preserve">si </w:t>
      </w:r>
      <w:r w:rsidRPr="007B60D2">
        <w:rPr>
          <w:rStyle w:val="longtext"/>
          <w:rFonts w:cstheme="minorHAnsi"/>
          <w:sz w:val="24"/>
          <w:szCs w:val="24"/>
          <w:shd w:val="clear" w:color="auto" w:fill="FFFFFF"/>
        </w:rPr>
        <w:t xml:space="preserve">luego </w:t>
      </w:r>
      <w:r w:rsidR="00760D21">
        <w:rPr>
          <w:rStyle w:val="longtext"/>
          <w:rFonts w:cstheme="minorHAnsi"/>
          <w:sz w:val="24"/>
          <w:szCs w:val="24"/>
          <w:shd w:val="clear" w:color="auto" w:fill="FFFFFF"/>
        </w:rPr>
        <w:t xml:space="preserve">de la curación </w:t>
      </w:r>
      <w:r w:rsidRPr="007B60D2">
        <w:rPr>
          <w:rStyle w:val="longtext"/>
          <w:rFonts w:cstheme="minorHAnsi"/>
          <w:sz w:val="24"/>
          <w:szCs w:val="24"/>
          <w:shd w:val="clear" w:color="auto" w:fill="FFFFFF"/>
        </w:rPr>
        <w:t xml:space="preserve">continúa este patrón. En estos pacientes, sobre todo en áreas endémicas, se recomienda buscar activamente esta enfermedad para detectarla como TB latente y dar un tratamiento precoz. En este paciente no se realizo un tamizaje previo, por lo tanto, no se conoce si presentaba la enfermedad desde este </w:t>
      </w:r>
      <w:r w:rsidRPr="007B60D2">
        <w:rPr>
          <w:rStyle w:val="longtext"/>
          <w:rFonts w:cstheme="minorHAnsi"/>
          <w:sz w:val="24"/>
          <w:szCs w:val="24"/>
          <w:shd w:val="clear" w:color="auto" w:fill="FFFFFF"/>
        </w:rPr>
        <w:lastRenderedPageBreak/>
        <w:t xml:space="preserve">momento o si este antecedente influyo en la aparición y posterior desarrollo de TB de la columna debido a que es una enfermedad de larga </w:t>
      </w:r>
      <w:r w:rsidR="00A839D1" w:rsidRPr="007B60D2">
        <w:rPr>
          <w:rStyle w:val="longtext"/>
          <w:rFonts w:cstheme="minorHAnsi"/>
          <w:sz w:val="24"/>
          <w:szCs w:val="24"/>
          <w:shd w:val="clear" w:color="auto" w:fill="FFFFFF"/>
        </w:rPr>
        <w:t>incubación</w:t>
      </w:r>
      <w:r w:rsidRPr="007B60D2">
        <w:rPr>
          <w:rStyle w:val="longtext"/>
          <w:rFonts w:cstheme="minorHAnsi"/>
          <w:sz w:val="24"/>
          <w:szCs w:val="24"/>
          <w:shd w:val="clear" w:color="auto" w:fill="FFFFFF"/>
        </w:rPr>
        <w:t>.</w:t>
      </w:r>
    </w:p>
    <w:p w:rsidR="00BD5B8F" w:rsidRPr="007B60D2" w:rsidRDefault="00BD5B8F" w:rsidP="007B60D2">
      <w:pPr>
        <w:spacing w:line="360" w:lineRule="auto"/>
        <w:jc w:val="both"/>
        <w:rPr>
          <w:rFonts w:cstheme="minorHAnsi"/>
          <w:sz w:val="24"/>
          <w:szCs w:val="24"/>
        </w:rPr>
      </w:pPr>
    </w:p>
    <w:p w:rsidR="00BD5B8F" w:rsidRPr="007B60D2" w:rsidRDefault="00BD5B8F" w:rsidP="007B60D2">
      <w:pPr>
        <w:spacing w:line="360" w:lineRule="auto"/>
        <w:jc w:val="both"/>
        <w:rPr>
          <w:rFonts w:cstheme="minorHAnsi"/>
          <w:sz w:val="24"/>
          <w:szCs w:val="24"/>
          <w:lang w:val="es-CO"/>
        </w:rPr>
      </w:pPr>
      <w:r w:rsidRPr="007B60D2">
        <w:rPr>
          <w:rFonts w:cstheme="minorHAnsi"/>
          <w:sz w:val="24"/>
          <w:szCs w:val="24"/>
        </w:rPr>
        <w:t xml:space="preserve">BIBLIOGRAFÍA: </w:t>
      </w:r>
    </w:p>
    <w:p w:rsidR="00114A9C" w:rsidRPr="00114A9C" w:rsidRDefault="00E4320A">
      <w:pPr>
        <w:pStyle w:val="NormalWeb"/>
        <w:divId w:val="943534262"/>
        <w:rPr>
          <w:rFonts w:ascii="Calibri" w:hAnsi="Calibri" w:cs="Calibri"/>
          <w:lang w:val="en-US"/>
        </w:rPr>
      </w:pPr>
      <w:r w:rsidRPr="00E4320A">
        <w:rPr>
          <w:rFonts w:cstheme="minorHAnsi"/>
        </w:rPr>
        <w:fldChar w:fldCharType="begin"/>
      </w:r>
      <w:r w:rsidR="00114A9C" w:rsidRPr="000443EF">
        <w:rPr>
          <w:rFonts w:cstheme="minorHAnsi"/>
          <w:lang w:val="es-CO"/>
        </w:rPr>
        <w:instrText>ADDIN RW.BIB</w:instrText>
      </w:r>
      <w:r w:rsidRPr="00E4320A">
        <w:rPr>
          <w:rFonts w:cstheme="minorHAnsi"/>
        </w:rPr>
        <w:fldChar w:fldCharType="separate"/>
      </w:r>
      <w:r w:rsidR="00114A9C" w:rsidRPr="000443EF">
        <w:rPr>
          <w:rFonts w:ascii="Calibri" w:hAnsi="Calibri" w:cs="Calibri"/>
          <w:lang w:val="es-CO"/>
        </w:rPr>
        <w:t xml:space="preserve">(1) Teo HE, </w:t>
      </w:r>
      <w:proofErr w:type="spellStart"/>
      <w:r w:rsidR="00114A9C" w:rsidRPr="000443EF">
        <w:rPr>
          <w:rFonts w:ascii="Calibri" w:hAnsi="Calibri" w:cs="Calibri"/>
          <w:lang w:val="es-CO"/>
        </w:rPr>
        <w:t>Peh</w:t>
      </w:r>
      <w:proofErr w:type="spellEnd"/>
      <w:r w:rsidR="00114A9C" w:rsidRPr="000443EF">
        <w:rPr>
          <w:rFonts w:ascii="Calibri" w:hAnsi="Calibri" w:cs="Calibri"/>
          <w:lang w:val="es-CO"/>
        </w:rPr>
        <w:t xml:space="preserve"> WC. </w:t>
      </w:r>
      <w:r w:rsidR="00114A9C" w:rsidRPr="00114A9C">
        <w:rPr>
          <w:rFonts w:ascii="Calibri" w:hAnsi="Calibri" w:cs="Calibri"/>
          <w:lang w:val="en-US"/>
        </w:rPr>
        <w:t xml:space="preserve">Skeletal tuberculosis in children. Pediatr Radiol 2004 Nov;34(11):853-860.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 Sharma SK, Mohan A. Extrapulmonary tuberculosis. Indian J Med Res 2004 Oct;120(4):316-353.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 Fanning A. Tuberculosis: 6. </w:t>
      </w:r>
      <w:r w:rsidRPr="00216AC7">
        <w:rPr>
          <w:rFonts w:ascii="Calibri" w:hAnsi="Calibri" w:cs="Calibri"/>
          <w:lang w:val="en-US"/>
        </w:rPr>
        <w:t xml:space="preserve">Extrapulmonary disease. </w:t>
      </w:r>
      <w:r w:rsidRPr="00114A9C">
        <w:rPr>
          <w:rFonts w:ascii="Calibri" w:hAnsi="Calibri" w:cs="Calibri"/>
          <w:lang w:val="en-US"/>
        </w:rPr>
        <w:t xml:space="preserve">CMAJ 1999 Jun 1;160(11):1597-1603.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(4) Moore SL, Rafii M. Imaging of musculoskeletal and spinal tuberculosis. Radiol Clin North Am 2001 Mar;39(2):329-342.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(5) Watts HG, Lifeso RM. Tuberculosis of bones and joints. J Bone Joint Surg Am 1996 Feb;78(2):288-298.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(6) Vohra R, Kang HS, Dogra S, Saggar RR, Sharma R. Tuberculous osteomyelitis. J Bone Joint Surg Br 1997 Jul;79(4):562-566.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(7) Brodie D, Schluger NW. The diagnosis of tuberculosis. Clin Chest Med 2005 Jun;26(2):247-71, vi.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(8) Nussbaum ES, Rockswold GL, Bergman TA, Erickson DL, Seljeskog EL. </w:t>
      </w:r>
      <w:r w:rsidRPr="00216AC7">
        <w:rPr>
          <w:rFonts w:ascii="Calibri" w:hAnsi="Calibri" w:cs="Calibri"/>
          <w:lang w:val="en-US"/>
        </w:rPr>
        <w:t xml:space="preserve">Spinal tuberculosis: a diagnostic and management challenge. </w:t>
      </w:r>
      <w:r w:rsidRPr="00114A9C">
        <w:rPr>
          <w:rFonts w:ascii="Calibri" w:hAnsi="Calibri" w:cs="Calibri"/>
          <w:lang w:val="en-US"/>
        </w:rPr>
        <w:t xml:space="preserve">J Neurosurg 1995 Aug;83(2):243-247.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(9) Weaver P, Lifeso RM. The radiological diagnosis of tuberculosis of the adult spine. Skeletal Radiol 1984;12(3):178-186.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(10) Arriaza BT, Salo W, Aufderheide AC, Holcomb TA. Pre-Columbian tuberculosis in northern Chile: molecular and skeletal evidence. Am J Phys Anthropol 1995 Sep;98(1):37-45.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(11) Ellner JJ. Review: the immune response in human tuberculosis--implications for tuberculosis control. J Infect Dis 1997 Nov;176(5):1351-1359.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(12) Lifeso R. Atlanto-axial tuberculosis in adults. J Bone Joint Surg Br 1987 Mar;69(2):183-187.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(13) Pertuiset E, Beaudreuil J, Liote F, Horusitzky A, Kemiche F, Richette P, et al. Spinal tuberculosis in adults. A study of 103 cases in a developed country, 1980-1994. Medicine (Baltimore) 1999 Sep;78(5):309-320.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lastRenderedPageBreak/>
        <w:t xml:space="preserve">(14) Yang Z, Kong Y, Wilson F, Foxman B, Fowler AH, Marrs CF, et al. Identification of risk factors for extrapulmonary tuberculosis. Clin Infect Dis 2004 Jan 15;38(2):199-205.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(15) Stefan DC, Kruis AL, Schaaf HS, Wessels G. Tuberculosis in oncology patients. Ann Trop Paediatr 2008 Jun;28(2):111-116.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(16) Baleriaux DL, Neugroschl C. Spinal and spinal cord infection. Eur Radiol 2004 Mar;14 Suppl 3:E72-83.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(17) Khoo LT, Mikawa K, Fessler RG. A surgical revisitation of Pott distemper of the spine. Spine J 2003 Mar-Apr;3(2):130-145.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(18) Hsu LC, Leong JC. Tuberculosis of the lower cervical spine (C2 to C7). A report on 40 cases. J Bone Joint Surg Br 1984 Jan;66(1):1-5.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(19) Maiuri F, Iaconetta G, Gallicchio B, Manto A, Briganti F. Spondylodiscitis. Clinical and magnetic resonance diagnosis. Spine (Phila Pa 1976) 1997 Aug 1;22(15):1741-1746.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(20) Teo EL, Peh WC. Imaging of tuberculosis of the spine. Singapore Med J 2004 Sep;45(9):439-44; quiz 445.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(21) Shanley DJ. Tuberculosis of the spine: imaging features. AJR Am J Roentgenol 1995 Mar;164(3):659-664.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(22) Pui MH, Mitha A, Rae WI, Corr P. Diffusion-weighted magnetic resonance imaging of spinal infection and malignancy. J Neuroimaging 2005 Apr;15(2):164-170.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(23) Jung NY, Jee WH, Ha KY, Park CK, Byun JY. Discrimination of tuberculous spondylitis from pyogenic spondylitis on MRI. AJR Am J Roentgenol 2004 Jun;182(6):1405-1410.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(24) Diagnostic Standards and Classification of Tuberculosis in Adults and Children. This official statement of the American Thoracic Society and the Centers for Disease Control and Prevention was adopted by the ATS Board of Directors, July 1999. This statement was endorsed by the Council of the Infectious Disease Society of America, September 1999. Am J Respir Crit Care Med 2000 Apr;161(4 Pt 1):1376-1395.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(25) Mondal A. Cytological diagnosis of vertebral tuberculosis with fine-needle aspiration biopsy. J Bone Joint Surg Am 1994 Feb;76(2):181-184.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(26) Janssens JP, de Haller R. Spinal tuberculosis in a developed country. A review of 26 cases with special emphasis on abscesses and neurologic complications. Clin Orthop Relat Res 1990 Aug;(257)(257):67-75.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(27) Jain AK, Dhammi IK. Tuberculosis of the spine: a review. Clin Orthop Relat Res 2007 Jul;460:39-49.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(28) Blumberg HM, Burman WJ, Chaisson RE, Daley CL, Etkind SC, Friedman LN, et al. American Thoracic Society/Centers for Disease Control and Prevention/Infectious Diseases </w:t>
      </w:r>
      <w:r w:rsidRPr="00114A9C">
        <w:rPr>
          <w:rFonts w:ascii="Calibri" w:hAnsi="Calibri" w:cs="Calibri"/>
          <w:lang w:val="en-US"/>
        </w:rPr>
        <w:lastRenderedPageBreak/>
        <w:t xml:space="preserve">Society of America: treatment of tuberculosis. Am J Respir Crit Care Med 2003 Feb 15;167(4):603-662.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(29) Fitzgerald D HD. </w:t>
      </w:r>
      <w:r w:rsidRPr="00114A9C">
        <w:rPr>
          <w:rFonts w:ascii="Calibri" w:hAnsi="Calibri" w:cs="Calibri"/>
          <w:i/>
          <w:iCs/>
          <w:lang w:val="en-US"/>
        </w:rPr>
        <w:t>Mycobacterium tuberculosis</w:t>
      </w:r>
      <w:r w:rsidRPr="00114A9C">
        <w:rPr>
          <w:rFonts w:ascii="Calibri" w:hAnsi="Calibri" w:cs="Calibri"/>
          <w:lang w:val="en-US"/>
        </w:rPr>
        <w:t xml:space="preserve">. In: Mandell D, and Bennett’s, editor. </w:t>
      </w:r>
      <w:r w:rsidRPr="00114A9C">
        <w:rPr>
          <w:rFonts w:ascii="Calibri" w:hAnsi="Calibri" w:cs="Calibri"/>
          <w:i/>
          <w:iCs/>
          <w:lang w:val="en-US"/>
        </w:rPr>
        <w:t>Mandell, Douglas, and Bennett’s: Principles and Practice of Infectious Diseases</w:t>
      </w:r>
      <w:r w:rsidRPr="00114A9C">
        <w:rPr>
          <w:rFonts w:ascii="Calibri" w:hAnsi="Calibri" w:cs="Calibri"/>
          <w:lang w:val="en-US"/>
        </w:rPr>
        <w:t xml:space="preserve">. 6th ed. Philadelphia Churchill Livingstone: Elsevier; 2005. p. 2852-2886.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(30) World Health Organization. RAPID ADVICE: Treatment of tuberculosis in children. Available at</w:t>
      </w:r>
      <w:proofErr w:type="gramStart"/>
      <w:r w:rsidRPr="00114A9C">
        <w:rPr>
          <w:rFonts w:ascii="Calibri" w:hAnsi="Calibri" w:cs="Calibri"/>
          <w:lang w:val="en-US"/>
        </w:rPr>
        <w:t xml:space="preserve">: </w:t>
      </w:r>
      <w:proofErr w:type="gramEnd"/>
      <w:hyperlink r:id="rId5" w:tgtFrame="_blank" w:history="1">
        <w:r w:rsidRPr="00114A9C">
          <w:rPr>
            <w:rStyle w:val="Hipervnculo"/>
            <w:rFonts w:ascii="Calibri" w:hAnsi="Calibri" w:cs="Calibri"/>
            <w:lang w:val="en-US"/>
          </w:rPr>
          <w:t>http://whqlibdoc.who.int/publications/2010/9789241500449_eng.pdf</w:t>
        </w:r>
      </w:hyperlink>
      <w:r w:rsidRPr="00114A9C">
        <w:rPr>
          <w:rFonts w:ascii="Calibri" w:hAnsi="Calibri" w:cs="Calibri"/>
          <w:lang w:val="en-US"/>
        </w:rPr>
        <w:t xml:space="preserve">. Accessed Enero, 2011.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(31) World Health Organization. Anti-tuberculosis drug resistance in the world, Report number 3, The WHO/IUATLD Global Project on Anti-tuberculosis, Drug Resistance Surveillance, 1999-2002. 2004;3:13-161.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(32) Raviglione MC, Dye C, Schmidt S, Kochi A. Assessment of worldwide tuberculosis control. WHO Global Surveillance and Monitoring Project. Lancet 1997 Aug 30;350(9078):624-629.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(33) Blumberg HM, Leonard MK,Jr, Jasmer RM. Update on the treatment of tuberculosis and latent tuberculosis infection. JAMA 2005 Jun 8;293(22):2776-2784.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(34) Sell L, Finch E, Farrell M, Sheridan J, Strang J. Directly observed treatment for tuberculosis. Could be provided by community pharmacists supervising consumption of methadone. BMJ 1996 Jul 6;313(7048):45.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(35) Moulding T, Dutt AK, Reichman LB. Fixed-dose combinations of antituberculous medications to prevent drug resistance. Ann Intern Med 1995 Jun 15;122(12):951-954.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(36) Nene A, Bhojraj S. Results of nonsurgical treatment of thoracic spinal tuberculosis in adults. Spine J 2005 Jan-Feb;5(1):79-84.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(37) Upadhyay SS, Sell P, Saji MJ, Sell B, Hsu LC. Surgical management of spinal tuberculosis in adults. Hong Kong operation compared with debridement surgery for short and long term outcome of deformity. Clin Orthop Relat Res 1994 May;(302)(302):173-182. </w:t>
      </w:r>
    </w:p>
    <w:p w:rsidR="00114A9C" w:rsidRPr="00114A9C" w:rsidRDefault="00114A9C">
      <w:pPr>
        <w:pStyle w:val="NormalWeb"/>
        <w:divId w:val="943534262"/>
        <w:rPr>
          <w:rFonts w:ascii="Calibri" w:hAnsi="Calibri" w:cs="Calibri"/>
          <w:lang w:val="en-US"/>
        </w:rPr>
      </w:pPr>
      <w:r w:rsidRPr="00114A9C">
        <w:rPr>
          <w:rFonts w:ascii="Calibri" w:hAnsi="Calibri" w:cs="Calibri"/>
          <w:lang w:val="en-US"/>
        </w:rPr>
        <w:t xml:space="preserve">(38) Boxer DI, Pratt C, Hine AL, McNicol M. Radiological features during and following treatment of spinal tuberculosis. Br J Radiol 1992 Jun;65(774):476-479. </w:t>
      </w:r>
    </w:p>
    <w:p w:rsidR="00114A9C" w:rsidRDefault="00114A9C">
      <w:pPr>
        <w:pStyle w:val="NormalWeb"/>
        <w:divId w:val="943534262"/>
        <w:rPr>
          <w:rFonts w:ascii="Calibri" w:hAnsi="Calibri" w:cs="Calibri"/>
        </w:rPr>
      </w:pPr>
      <w:r w:rsidRPr="00114A9C">
        <w:rPr>
          <w:rFonts w:ascii="Calibri" w:hAnsi="Calibri" w:cs="Calibri"/>
          <w:lang w:val="en-US"/>
        </w:rPr>
        <w:t xml:space="preserve">(39) Kalita J, Misra UK, Mandal SK, Srivastava M. Prognosis of conservatively treated patients with Pott's paraplegia: logistic regression analysis. </w:t>
      </w:r>
      <w:r>
        <w:rPr>
          <w:rFonts w:ascii="Calibri" w:hAnsi="Calibri" w:cs="Calibri"/>
        </w:rPr>
        <w:t xml:space="preserve">J Neurol Neurosurg Psychiatry 2005 Jun;76(6):866-868. </w:t>
      </w:r>
    </w:p>
    <w:p w:rsidR="001A33B3" w:rsidRDefault="00E4320A" w:rsidP="007B60D2">
      <w:pPr>
        <w:spacing w:line="360" w:lineRule="auto"/>
        <w:jc w:val="both"/>
        <w:rPr>
          <w:rFonts w:cstheme="minorHAnsi"/>
          <w:sz w:val="24"/>
          <w:szCs w:val="24"/>
        </w:rPr>
      </w:pPr>
      <w:r>
        <w:rPr>
          <w:rFonts w:cstheme="minorHAnsi"/>
          <w:sz w:val="24"/>
          <w:szCs w:val="24"/>
        </w:rPr>
        <w:fldChar w:fldCharType="end"/>
      </w:r>
    </w:p>
    <w:p w:rsidR="00370EC2" w:rsidRDefault="00370EC2" w:rsidP="007B60D2">
      <w:pPr>
        <w:spacing w:line="360" w:lineRule="auto"/>
        <w:jc w:val="both"/>
        <w:rPr>
          <w:rFonts w:cstheme="minorHAnsi"/>
          <w:sz w:val="24"/>
          <w:szCs w:val="24"/>
        </w:rPr>
      </w:pPr>
    </w:p>
    <w:p w:rsidR="00370EC2" w:rsidRDefault="00370EC2" w:rsidP="007B60D2">
      <w:pPr>
        <w:spacing w:line="360" w:lineRule="auto"/>
        <w:jc w:val="both"/>
        <w:rPr>
          <w:rFonts w:cstheme="minorHAnsi"/>
          <w:sz w:val="24"/>
          <w:szCs w:val="24"/>
        </w:rPr>
      </w:pPr>
    </w:p>
    <w:p w:rsidR="00370EC2" w:rsidRPr="007B60D2" w:rsidRDefault="00370EC2" w:rsidP="00370EC2">
      <w:pPr>
        <w:widowControl w:val="0"/>
        <w:autoSpaceDE w:val="0"/>
        <w:autoSpaceDN w:val="0"/>
        <w:adjustRightInd w:val="0"/>
        <w:spacing w:line="360" w:lineRule="auto"/>
        <w:jc w:val="both"/>
        <w:rPr>
          <w:rFonts w:cstheme="minorHAnsi"/>
          <w:noProof/>
          <w:sz w:val="24"/>
          <w:szCs w:val="24"/>
          <w:lang w:val="es-CO" w:eastAsia="es-CO"/>
        </w:rPr>
      </w:pPr>
      <w:r w:rsidRPr="007B60D2">
        <w:rPr>
          <w:rFonts w:cstheme="minorHAnsi"/>
          <w:noProof/>
          <w:sz w:val="24"/>
          <w:szCs w:val="24"/>
          <w:lang w:val="es-CO" w:eastAsia="es-CO"/>
        </w:rPr>
        <w:t xml:space="preserve">                                        </w:t>
      </w:r>
      <w:r w:rsidRPr="007B60D2">
        <w:rPr>
          <w:rFonts w:cstheme="minorHAnsi"/>
          <w:noProof/>
          <w:sz w:val="24"/>
          <w:szCs w:val="24"/>
          <w:lang w:val="es-CO" w:eastAsia="es-CO"/>
        </w:rPr>
        <w:drawing>
          <wp:inline distT="0" distB="0" distL="0" distR="0">
            <wp:extent cx="1950549" cy="2600325"/>
            <wp:effectExtent l="19050" t="0" r="0" b="0"/>
            <wp:docPr id="3" name="Imagen 1" descr="C:\Users\home\Desktop\Mal de Pott\FOTOS SANTIAGO\Pott Clinica CES 2009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Mal de Pott\FOTOS SANTIAGO\Pott Clinica CES 2009 (7).JPG"/>
                    <pic:cNvPicPr>
                      <a:picLocks noChangeAspect="1" noChangeArrowheads="1"/>
                    </pic:cNvPicPr>
                  </pic:nvPicPr>
                  <pic:blipFill>
                    <a:blip r:embed="rId6" cstate="print"/>
                    <a:srcRect/>
                    <a:stretch>
                      <a:fillRect/>
                    </a:stretch>
                  </pic:blipFill>
                  <pic:spPr bwMode="auto">
                    <a:xfrm>
                      <a:off x="0" y="0"/>
                      <a:ext cx="1952625" cy="2600325"/>
                    </a:xfrm>
                    <a:prstGeom prst="rect">
                      <a:avLst/>
                    </a:prstGeom>
                    <a:noFill/>
                    <a:ln w="9525">
                      <a:noFill/>
                      <a:miter lim="800000"/>
                      <a:headEnd/>
                      <a:tailEnd/>
                    </a:ln>
                  </pic:spPr>
                </pic:pic>
              </a:graphicData>
            </a:graphic>
          </wp:inline>
        </w:drawing>
      </w:r>
      <w:r w:rsidRPr="00114A9C">
        <w:rPr>
          <w:rFonts w:cstheme="minorHAnsi"/>
          <w:noProof/>
          <w:sz w:val="24"/>
          <w:szCs w:val="24"/>
          <w:lang w:val="es-CO" w:eastAsia="es-CO"/>
        </w:rPr>
        <w:drawing>
          <wp:inline distT="0" distB="0" distL="0" distR="0">
            <wp:extent cx="1699823" cy="2600325"/>
            <wp:effectExtent l="19050" t="0" r="0" b="0"/>
            <wp:docPr id="4" name="Imagen 2" descr="C:\Users\home\Desktop\Mal de Pott\FOTOS SANTIAGO\Pott Clinica CES 2009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Mal de Pott\FOTOS SANTIAGO\Pott Clinica CES 2009 (8).JPG"/>
                    <pic:cNvPicPr>
                      <a:picLocks noChangeAspect="1" noChangeArrowheads="1"/>
                    </pic:cNvPicPr>
                  </pic:nvPicPr>
                  <pic:blipFill>
                    <a:blip r:embed="rId7" cstate="print"/>
                    <a:srcRect l="19844" t="24854" r="14786"/>
                    <a:stretch>
                      <a:fillRect/>
                    </a:stretch>
                  </pic:blipFill>
                  <pic:spPr bwMode="auto">
                    <a:xfrm>
                      <a:off x="0" y="0"/>
                      <a:ext cx="1699823" cy="2600325"/>
                    </a:xfrm>
                    <a:prstGeom prst="rect">
                      <a:avLst/>
                    </a:prstGeom>
                    <a:noFill/>
                    <a:ln w="9525">
                      <a:noFill/>
                      <a:miter lim="800000"/>
                      <a:headEnd/>
                      <a:tailEnd/>
                    </a:ln>
                  </pic:spPr>
                </pic:pic>
              </a:graphicData>
            </a:graphic>
          </wp:inline>
        </w:drawing>
      </w:r>
    </w:p>
    <w:p w:rsidR="00370EC2" w:rsidRDefault="00370EC2" w:rsidP="00370EC2">
      <w:pPr>
        <w:widowControl w:val="0"/>
        <w:autoSpaceDE w:val="0"/>
        <w:autoSpaceDN w:val="0"/>
        <w:adjustRightInd w:val="0"/>
        <w:spacing w:line="360" w:lineRule="auto"/>
        <w:jc w:val="both"/>
        <w:rPr>
          <w:rFonts w:cstheme="minorHAnsi"/>
          <w:noProof/>
          <w:sz w:val="24"/>
          <w:szCs w:val="24"/>
          <w:lang w:val="es-CO" w:eastAsia="es-CO"/>
        </w:rPr>
      </w:pPr>
      <w:r w:rsidRPr="007B60D2">
        <w:rPr>
          <w:rFonts w:cstheme="minorHAnsi"/>
          <w:noProof/>
          <w:sz w:val="24"/>
          <w:szCs w:val="24"/>
          <w:lang w:val="es-CO" w:eastAsia="es-CO"/>
        </w:rPr>
        <w:t xml:space="preserve">Imagen 1. </w:t>
      </w:r>
      <w:r>
        <w:rPr>
          <w:rFonts w:cstheme="minorHAnsi"/>
          <w:noProof/>
          <w:sz w:val="24"/>
          <w:szCs w:val="24"/>
          <w:lang w:val="es-CO" w:eastAsia="es-CO"/>
        </w:rPr>
        <w:t xml:space="preserve">a) </w:t>
      </w:r>
      <w:r w:rsidRPr="007B60D2">
        <w:rPr>
          <w:rFonts w:cstheme="minorHAnsi"/>
          <w:noProof/>
          <w:sz w:val="24"/>
          <w:szCs w:val="24"/>
          <w:lang w:val="es-CO" w:eastAsia="es-CO"/>
        </w:rPr>
        <w:t>Rayos X de columna donde se observan cambios degenerativos de L4-L5</w:t>
      </w:r>
      <w:r>
        <w:rPr>
          <w:rFonts w:cstheme="minorHAnsi"/>
          <w:noProof/>
          <w:sz w:val="24"/>
          <w:szCs w:val="24"/>
          <w:lang w:val="es-CO" w:eastAsia="es-CO"/>
        </w:rPr>
        <w:t xml:space="preserve">. b) </w:t>
      </w:r>
      <w:r w:rsidRPr="007B60D2">
        <w:rPr>
          <w:rFonts w:cstheme="minorHAnsi"/>
          <w:noProof/>
          <w:sz w:val="24"/>
          <w:szCs w:val="24"/>
          <w:lang w:val="es-CO" w:eastAsia="es-CO"/>
        </w:rPr>
        <w:t xml:space="preserve">TAC de columna                                   </w:t>
      </w:r>
    </w:p>
    <w:p w:rsidR="00370EC2" w:rsidRDefault="00370EC2" w:rsidP="00370EC2">
      <w:pPr>
        <w:widowControl w:val="0"/>
        <w:autoSpaceDE w:val="0"/>
        <w:autoSpaceDN w:val="0"/>
        <w:adjustRightInd w:val="0"/>
        <w:spacing w:line="360" w:lineRule="auto"/>
        <w:jc w:val="both"/>
        <w:rPr>
          <w:rFonts w:cstheme="minorHAnsi"/>
          <w:noProof/>
          <w:sz w:val="24"/>
          <w:szCs w:val="24"/>
          <w:lang w:val="es-CO" w:eastAsia="es-CO"/>
        </w:rPr>
      </w:pPr>
    </w:p>
    <w:p w:rsidR="00370EC2" w:rsidRDefault="00370EC2" w:rsidP="00370EC2">
      <w:pPr>
        <w:widowControl w:val="0"/>
        <w:autoSpaceDE w:val="0"/>
        <w:autoSpaceDN w:val="0"/>
        <w:adjustRightInd w:val="0"/>
        <w:spacing w:line="360" w:lineRule="auto"/>
        <w:jc w:val="both"/>
        <w:rPr>
          <w:rFonts w:cstheme="minorHAnsi"/>
          <w:noProof/>
          <w:sz w:val="24"/>
          <w:szCs w:val="24"/>
          <w:lang w:val="es-CO" w:eastAsia="es-CO"/>
        </w:rPr>
      </w:pPr>
    </w:p>
    <w:p w:rsidR="00370EC2" w:rsidRDefault="00370EC2" w:rsidP="00370EC2">
      <w:pPr>
        <w:widowControl w:val="0"/>
        <w:autoSpaceDE w:val="0"/>
        <w:autoSpaceDN w:val="0"/>
        <w:adjustRightInd w:val="0"/>
        <w:spacing w:line="360" w:lineRule="auto"/>
        <w:jc w:val="both"/>
        <w:rPr>
          <w:rFonts w:cstheme="minorHAnsi"/>
          <w:noProof/>
          <w:sz w:val="24"/>
          <w:szCs w:val="24"/>
          <w:lang w:val="es-CO" w:eastAsia="es-CO"/>
        </w:rPr>
      </w:pPr>
    </w:p>
    <w:p w:rsidR="00370EC2" w:rsidRDefault="00370EC2" w:rsidP="00370EC2">
      <w:pPr>
        <w:widowControl w:val="0"/>
        <w:autoSpaceDE w:val="0"/>
        <w:autoSpaceDN w:val="0"/>
        <w:adjustRightInd w:val="0"/>
        <w:spacing w:line="360" w:lineRule="auto"/>
        <w:jc w:val="both"/>
        <w:rPr>
          <w:rFonts w:cstheme="minorHAnsi"/>
          <w:noProof/>
          <w:sz w:val="24"/>
          <w:szCs w:val="24"/>
          <w:lang w:val="es-CO" w:eastAsia="es-CO"/>
        </w:rPr>
      </w:pPr>
    </w:p>
    <w:p w:rsidR="00370EC2" w:rsidRDefault="00370EC2" w:rsidP="00370EC2">
      <w:pPr>
        <w:widowControl w:val="0"/>
        <w:autoSpaceDE w:val="0"/>
        <w:autoSpaceDN w:val="0"/>
        <w:adjustRightInd w:val="0"/>
        <w:spacing w:line="360" w:lineRule="auto"/>
        <w:jc w:val="both"/>
        <w:rPr>
          <w:rFonts w:cstheme="minorHAnsi"/>
          <w:noProof/>
          <w:sz w:val="24"/>
          <w:szCs w:val="24"/>
          <w:lang w:val="es-CO" w:eastAsia="es-CO"/>
        </w:rPr>
      </w:pP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r w:rsidRPr="007B60D2">
        <w:rPr>
          <w:rFonts w:cstheme="minorHAnsi"/>
          <w:noProof/>
          <w:sz w:val="24"/>
          <w:szCs w:val="24"/>
          <w:lang w:val="es-CO" w:eastAsia="es-CO"/>
        </w:rPr>
        <w:lastRenderedPageBreak/>
        <w:drawing>
          <wp:inline distT="0" distB="0" distL="0" distR="0">
            <wp:extent cx="3990975" cy="2933700"/>
            <wp:effectExtent l="19050" t="0" r="9525" b="0"/>
            <wp:docPr id="7" name="Imagen 7" descr="C:\Users\home\AppData\Local\Microsoft\Windows\Temporary Internet Files\Content.Word\Pott Clinica CES 200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home\AppData\Local\Microsoft\Windows\Temporary Internet Files\Content.Word\Pott Clinica CES 2009 (2).jpg"/>
                    <pic:cNvPicPr>
                      <a:picLocks noChangeAspect="1" noChangeArrowheads="1"/>
                    </pic:cNvPicPr>
                  </pic:nvPicPr>
                  <pic:blipFill>
                    <a:blip r:embed="rId8" cstate="print"/>
                    <a:srcRect/>
                    <a:stretch>
                      <a:fillRect/>
                    </a:stretch>
                  </pic:blipFill>
                  <pic:spPr bwMode="auto">
                    <a:xfrm>
                      <a:off x="0" y="0"/>
                      <a:ext cx="3990975" cy="2933700"/>
                    </a:xfrm>
                    <a:prstGeom prst="rect">
                      <a:avLst/>
                    </a:prstGeom>
                    <a:noFill/>
                    <a:ln w="9525">
                      <a:noFill/>
                      <a:miter lim="800000"/>
                      <a:headEnd/>
                      <a:tailEnd/>
                    </a:ln>
                  </pic:spPr>
                </pic:pic>
              </a:graphicData>
            </a:graphic>
          </wp:inline>
        </w:drawing>
      </w: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r>
        <w:rPr>
          <w:rFonts w:cstheme="minorHAnsi"/>
          <w:noProof/>
          <w:sz w:val="24"/>
          <w:szCs w:val="24"/>
          <w:lang w:eastAsia="es-ES"/>
        </w:rPr>
        <w:t>Imagen 2</w:t>
      </w:r>
      <w:r w:rsidRPr="007B60D2">
        <w:rPr>
          <w:rFonts w:cstheme="minorHAnsi"/>
          <w:noProof/>
          <w:sz w:val="24"/>
          <w:szCs w:val="24"/>
          <w:lang w:eastAsia="es-ES"/>
        </w:rPr>
        <w:t>. Radiografia de torax donde se observan granulomas izquierdos.</w:t>
      </w: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Pr="007B60D2" w:rsidRDefault="00370EC2" w:rsidP="00370EC2">
      <w:pPr>
        <w:widowControl w:val="0"/>
        <w:autoSpaceDE w:val="0"/>
        <w:autoSpaceDN w:val="0"/>
        <w:adjustRightInd w:val="0"/>
        <w:spacing w:after="0" w:line="360" w:lineRule="auto"/>
        <w:jc w:val="both"/>
        <w:rPr>
          <w:rFonts w:cstheme="minorHAnsi"/>
          <w:noProof/>
          <w:sz w:val="24"/>
          <w:szCs w:val="24"/>
          <w:lang w:eastAsia="es-ES"/>
        </w:rPr>
      </w:pP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r w:rsidRPr="007B60D2">
        <w:rPr>
          <w:rFonts w:cstheme="minorHAnsi"/>
          <w:noProof/>
          <w:sz w:val="24"/>
          <w:szCs w:val="24"/>
          <w:lang w:val="es-CO" w:eastAsia="es-CO"/>
        </w:rPr>
        <w:lastRenderedPageBreak/>
        <w:drawing>
          <wp:inline distT="0" distB="0" distL="0" distR="0">
            <wp:extent cx="3990975" cy="2828925"/>
            <wp:effectExtent l="19050" t="0" r="9525" b="0"/>
            <wp:docPr id="9" name="Imagen 10" descr="C:\Users\home\Desktop\Mal de Pott\FOTOS SANTIAGO\Pott Clinica CES 2009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home\Desktop\Mal de Pott\FOTOS SANTIAGO\Pott Clinica CES 2009 (4).JPG"/>
                    <pic:cNvPicPr>
                      <a:picLocks noChangeAspect="1" noChangeArrowheads="1"/>
                    </pic:cNvPicPr>
                  </pic:nvPicPr>
                  <pic:blipFill>
                    <a:blip r:embed="rId9" cstate="print"/>
                    <a:srcRect l="2699" t="9599" r="1601"/>
                    <a:stretch>
                      <a:fillRect/>
                    </a:stretch>
                  </pic:blipFill>
                  <pic:spPr bwMode="auto">
                    <a:xfrm>
                      <a:off x="0" y="0"/>
                      <a:ext cx="3990975" cy="2828925"/>
                    </a:xfrm>
                    <a:prstGeom prst="rect">
                      <a:avLst/>
                    </a:prstGeom>
                    <a:noFill/>
                    <a:ln w="9525">
                      <a:noFill/>
                      <a:miter lim="800000"/>
                      <a:headEnd/>
                      <a:tailEnd/>
                    </a:ln>
                  </pic:spPr>
                </pic:pic>
              </a:graphicData>
            </a:graphic>
          </wp:inline>
        </w:drawing>
      </w: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r>
        <w:rPr>
          <w:rFonts w:cstheme="minorHAnsi"/>
          <w:sz w:val="24"/>
          <w:szCs w:val="24"/>
        </w:rPr>
        <w:t>Imagen 3</w:t>
      </w:r>
      <w:r w:rsidRPr="007B60D2">
        <w:rPr>
          <w:rFonts w:cstheme="minorHAnsi"/>
          <w:sz w:val="24"/>
          <w:szCs w:val="24"/>
        </w:rPr>
        <w:t>. TACAR que muestra hallazgos descritos.</w:t>
      </w:r>
    </w:p>
    <w:p w:rsidR="00370EC2" w:rsidRPr="00370EC2" w:rsidRDefault="00370EC2" w:rsidP="00370EC2">
      <w:pPr>
        <w:widowControl w:val="0"/>
        <w:autoSpaceDE w:val="0"/>
        <w:autoSpaceDN w:val="0"/>
        <w:adjustRightInd w:val="0"/>
        <w:spacing w:line="360" w:lineRule="auto"/>
        <w:jc w:val="both"/>
        <w:rPr>
          <w:rFonts w:cstheme="minorHAnsi"/>
          <w:noProof/>
          <w:sz w:val="24"/>
          <w:szCs w:val="24"/>
          <w:lang w:eastAsia="es-CO"/>
        </w:rPr>
      </w:pPr>
    </w:p>
    <w:p w:rsidR="00370EC2" w:rsidRDefault="00370EC2" w:rsidP="007B60D2">
      <w:pPr>
        <w:spacing w:line="360" w:lineRule="auto"/>
        <w:jc w:val="both"/>
        <w:rPr>
          <w:rFonts w:cstheme="minorHAnsi"/>
          <w:sz w:val="24"/>
          <w:szCs w:val="24"/>
          <w:lang w:val="es-CO"/>
        </w:rPr>
      </w:pPr>
    </w:p>
    <w:p w:rsidR="00370EC2" w:rsidRDefault="00370EC2" w:rsidP="007B60D2">
      <w:pPr>
        <w:spacing w:line="360" w:lineRule="auto"/>
        <w:jc w:val="both"/>
        <w:rPr>
          <w:rFonts w:cstheme="minorHAnsi"/>
          <w:sz w:val="24"/>
          <w:szCs w:val="24"/>
          <w:lang w:val="es-CO"/>
        </w:rPr>
      </w:pPr>
    </w:p>
    <w:p w:rsidR="00370EC2" w:rsidRDefault="00370EC2" w:rsidP="007B60D2">
      <w:pPr>
        <w:spacing w:line="360" w:lineRule="auto"/>
        <w:jc w:val="both"/>
        <w:rPr>
          <w:rFonts w:cstheme="minorHAnsi"/>
          <w:sz w:val="24"/>
          <w:szCs w:val="24"/>
          <w:lang w:val="es-CO"/>
        </w:rPr>
      </w:pPr>
    </w:p>
    <w:p w:rsidR="00370EC2" w:rsidRDefault="00370EC2" w:rsidP="007B60D2">
      <w:pPr>
        <w:spacing w:line="360" w:lineRule="auto"/>
        <w:jc w:val="both"/>
        <w:rPr>
          <w:rFonts w:cstheme="minorHAnsi"/>
          <w:sz w:val="24"/>
          <w:szCs w:val="24"/>
          <w:lang w:val="es-CO"/>
        </w:rPr>
      </w:pPr>
    </w:p>
    <w:p w:rsidR="00B514AA" w:rsidRDefault="00B514AA" w:rsidP="007B60D2">
      <w:pPr>
        <w:spacing w:line="360" w:lineRule="auto"/>
        <w:jc w:val="both"/>
        <w:rPr>
          <w:rFonts w:cstheme="minorHAnsi"/>
          <w:sz w:val="24"/>
          <w:szCs w:val="24"/>
          <w:lang w:val="es-CO"/>
        </w:rPr>
      </w:pPr>
    </w:p>
    <w:p w:rsidR="00B514AA" w:rsidRDefault="00B514AA" w:rsidP="007B60D2">
      <w:pPr>
        <w:spacing w:line="360" w:lineRule="auto"/>
        <w:jc w:val="both"/>
        <w:rPr>
          <w:rFonts w:cstheme="minorHAnsi"/>
          <w:sz w:val="24"/>
          <w:szCs w:val="24"/>
          <w:lang w:val="es-CO"/>
        </w:rPr>
      </w:pPr>
    </w:p>
    <w:p w:rsidR="00B514AA" w:rsidRDefault="00B514AA" w:rsidP="007B60D2">
      <w:pPr>
        <w:spacing w:line="360" w:lineRule="auto"/>
        <w:jc w:val="both"/>
        <w:rPr>
          <w:rFonts w:cstheme="minorHAnsi"/>
          <w:sz w:val="24"/>
          <w:szCs w:val="24"/>
          <w:lang w:val="es-CO"/>
        </w:rPr>
      </w:pP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r w:rsidRPr="007B60D2">
        <w:rPr>
          <w:rFonts w:cstheme="minorHAnsi"/>
          <w:noProof/>
          <w:sz w:val="24"/>
          <w:szCs w:val="24"/>
          <w:lang w:val="es-CO" w:eastAsia="es-CO"/>
        </w:rPr>
        <w:lastRenderedPageBreak/>
        <w:drawing>
          <wp:inline distT="0" distB="0" distL="0" distR="0">
            <wp:extent cx="1514475" cy="2811495"/>
            <wp:effectExtent l="19050" t="0" r="9525" b="0"/>
            <wp:docPr id="10" name="Imagen 11" descr="C:\Users\home\AppData\Local\Microsoft\Windows\Temporary Internet Files\Content.Word\Pott Clinica CES 2009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me\AppData\Local\Microsoft\Windows\Temporary Internet Files\Content.Word\Pott Clinica CES 2009 (20).jpg"/>
                    <pic:cNvPicPr>
                      <a:picLocks noChangeAspect="1" noChangeArrowheads="1"/>
                    </pic:cNvPicPr>
                  </pic:nvPicPr>
                  <pic:blipFill>
                    <a:blip r:embed="rId10" cstate="print"/>
                    <a:srcRect/>
                    <a:stretch>
                      <a:fillRect/>
                    </a:stretch>
                  </pic:blipFill>
                  <pic:spPr bwMode="auto">
                    <a:xfrm>
                      <a:off x="0" y="0"/>
                      <a:ext cx="1516348" cy="2814971"/>
                    </a:xfrm>
                    <a:prstGeom prst="rect">
                      <a:avLst/>
                    </a:prstGeom>
                    <a:noFill/>
                    <a:ln w="9525">
                      <a:noFill/>
                      <a:miter lim="800000"/>
                      <a:headEnd/>
                      <a:tailEnd/>
                    </a:ln>
                  </pic:spPr>
                </pic:pic>
              </a:graphicData>
            </a:graphic>
          </wp:inline>
        </w:drawing>
      </w:r>
      <w:r w:rsidRPr="007B60D2">
        <w:rPr>
          <w:rFonts w:cstheme="minorHAnsi"/>
          <w:noProof/>
          <w:sz w:val="24"/>
          <w:szCs w:val="24"/>
          <w:lang w:val="es-CO" w:eastAsia="es-CO"/>
        </w:rPr>
        <w:drawing>
          <wp:inline distT="0" distB="0" distL="0" distR="0">
            <wp:extent cx="3524250" cy="2160854"/>
            <wp:effectExtent l="19050" t="0" r="0" b="0"/>
            <wp:docPr id="12" name="Imagen 14" descr="C:\Users\home\Desktop\Mal de Pott\FOTOS SANTIAGO\Pott Clinica CES 2009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me\Desktop\Mal de Pott\FOTOS SANTIAGO\Pott Clinica CES 2009 (35).JPG"/>
                    <pic:cNvPicPr>
                      <a:picLocks noChangeAspect="1" noChangeArrowheads="1"/>
                    </pic:cNvPicPr>
                  </pic:nvPicPr>
                  <pic:blipFill>
                    <a:blip r:embed="rId11" cstate="print"/>
                    <a:srcRect l="7273" t="16968" r="2149" b="8991"/>
                    <a:stretch>
                      <a:fillRect/>
                    </a:stretch>
                  </pic:blipFill>
                  <pic:spPr bwMode="auto">
                    <a:xfrm>
                      <a:off x="0" y="0"/>
                      <a:ext cx="3524250" cy="2160854"/>
                    </a:xfrm>
                    <a:prstGeom prst="rect">
                      <a:avLst/>
                    </a:prstGeom>
                    <a:noFill/>
                    <a:ln w="9525">
                      <a:noFill/>
                      <a:miter lim="800000"/>
                      <a:headEnd/>
                      <a:tailEnd/>
                    </a:ln>
                  </pic:spPr>
                </pic:pic>
              </a:graphicData>
            </a:graphic>
          </wp:inline>
        </w:drawing>
      </w:r>
    </w:p>
    <w:p w:rsidR="00370EC2" w:rsidRPr="007B60D2" w:rsidRDefault="00370EC2" w:rsidP="00370EC2">
      <w:pPr>
        <w:widowControl w:val="0"/>
        <w:autoSpaceDE w:val="0"/>
        <w:autoSpaceDN w:val="0"/>
        <w:adjustRightInd w:val="0"/>
        <w:spacing w:after="0" w:line="360" w:lineRule="auto"/>
        <w:jc w:val="both"/>
        <w:rPr>
          <w:rFonts w:cstheme="minorHAnsi"/>
          <w:sz w:val="24"/>
          <w:szCs w:val="24"/>
        </w:rPr>
      </w:pPr>
      <w:proofErr w:type="spellStart"/>
      <w:r w:rsidRPr="007B60D2">
        <w:rPr>
          <w:rFonts w:cstheme="minorHAnsi"/>
          <w:sz w:val="24"/>
          <w:szCs w:val="24"/>
        </w:rPr>
        <w:t>Imagenes</w:t>
      </w:r>
      <w:proofErr w:type="spellEnd"/>
      <w:r w:rsidRPr="007B60D2">
        <w:rPr>
          <w:rFonts w:cstheme="minorHAnsi"/>
          <w:sz w:val="24"/>
          <w:szCs w:val="24"/>
        </w:rPr>
        <w:t xml:space="preserve"> 4. Resonancia magnética de columna en corte sagital y transversal.</w:t>
      </w:r>
    </w:p>
    <w:p w:rsidR="00370EC2" w:rsidRPr="00370EC2" w:rsidRDefault="00370EC2" w:rsidP="007B60D2">
      <w:pPr>
        <w:spacing w:line="360" w:lineRule="auto"/>
        <w:jc w:val="both"/>
        <w:rPr>
          <w:rFonts w:cstheme="minorHAnsi"/>
          <w:sz w:val="24"/>
          <w:szCs w:val="24"/>
        </w:rPr>
      </w:pPr>
    </w:p>
    <w:sectPr w:rsidR="00370EC2" w:rsidRPr="00370EC2" w:rsidSect="008D639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B8F"/>
    <w:rsid w:val="00032580"/>
    <w:rsid w:val="00035F5B"/>
    <w:rsid w:val="000443EF"/>
    <w:rsid w:val="000A1B21"/>
    <w:rsid w:val="000A1F1D"/>
    <w:rsid w:val="00114A9C"/>
    <w:rsid w:val="0018579C"/>
    <w:rsid w:val="001A33B3"/>
    <w:rsid w:val="001B0202"/>
    <w:rsid w:val="001B117A"/>
    <w:rsid w:val="001F0B17"/>
    <w:rsid w:val="002125A5"/>
    <w:rsid w:val="00216AC7"/>
    <w:rsid w:val="0022531E"/>
    <w:rsid w:val="002458C3"/>
    <w:rsid w:val="003277C5"/>
    <w:rsid w:val="00370EC2"/>
    <w:rsid w:val="003F549C"/>
    <w:rsid w:val="004007C0"/>
    <w:rsid w:val="00415673"/>
    <w:rsid w:val="0044147D"/>
    <w:rsid w:val="0044798F"/>
    <w:rsid w:val="005462DA"/>
    <w:rsid w:val="00760D21"/>
    <w:rsid w:val="007B60D2"/>
    <w:rsid w:val="007C1584"/>
    <w:rsid w:val="008013E8"/>
    <w:rsid w:val="008B3D0F"/>
    <w:rsid w:val="00923D4C"/>
    <w:rsid w:val="009B054F"/>
    <w:rsid w:val="009C1D91"/>
    <w:rsid w:val="009C36C4"/>
    <w:rsid w:val="009D4199"/>
    <w:rsid w:val="00A63F5F"/>
    <w:rsid w:val="00A839D1"/>
    <w:rsid w:val="00A95410"/>
    <w:rsid w:val="00AF1A18"/>
    <w:rsid w:val="00B06F25"/>
    <w:rsid w:val="00B514AA"/>
    <w:rsid w:val="00B728B1"/>
    <w:rsid w:val="00BD5B8F"/>
    <w:rsid w:val="00C93FB3"/>
    <w:rsid w:val="00CD38E7"/>
    <w:rsid w:val="00E4320A"/>
    <w:rsid w:val="00FB06A5"/>
    <w:rsid w:val="00FE795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8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BD5B8F"/>
    <w:pPr>
      <w:spacing w:after="0" w:line="240" w:lineRule="auto"/>
    </w:pPr>
    <w:rPr>
      <w:rFonts w:ascii="Arial" w:eastAsia="SimSun" w:hAnsi="Arial" w:cs="Times New Roman"/>
      <w:sz w:val="20"/>
      <w:szCs w:val="20"/>
      <w:lang w:eastAsia="zh-CN"/>
    </w:rPr>
  </w:style>
  <w:style w:type="character" w:customStyle="1" w:styleId="TextonotaalfinalCar">
    <w:name w:val="Texto nota al final Car"/>
    <w:basedOn w:val="Fuentedeprrafopredeter"/>
    <w:link w:val="Textonotaalfinal"/>
    <w:semiHidden/>
    <w:rsid w:val="00BD5B8F"/>
    <w:rPr>
      <w:rFonts w:ascii="Arial" w:eastAsia="SimSun" w:hAnsi="Arial" w:cs="Times New Roman"/>
      <w:sz w:val="20"/>
      <w:szCs w:val="20"/>
      <w:lang w:val="es-ES" w:eastAsia="zh-CN"/>
    </w:rPr>
  </w:style>
  <w:style w:type="character" w:styleId="Refdenotaalfinal">
    <w:name w:val="endnote reference"/>
    <w:basedOn w:val="Fuentedeprrafopredeter"/>
    <w:semiHidden/>
    <w:rsid w:val="00BD5B8F"/>
    <w:rPr>
      <w:vertAlign w:val="superscript"/>
    </w:rPr>
  </w:style>
  <w:style w:type="character" w:customStyle="1" w:styleId="mediumtext1">
    <w:name w:val="medium_text1"/>
    <w:basedOn w:val="Fuentedeprrafopredeter"/>
    <w:rsid w:val="00BD5B8F"/>
    <w:rPr>
      <w:sz w:val="24"/>
      <w:szCs w:val="24"/>
    </w:rPr>
  </w:style>
  <w:style w:type="character" w:customStyle="1" w:styleId="longtext1">
    <w:name w:val="long_text1"/>
    <w:basedOn w:val="Fuentedeprrafopredeter"/>
    <w:rsid w:val="00BD5B8F"/>
    <w:rPr>
      <w:sz w:val="20"/>
      <w:szCs w:val="20"/>
    </w:rPr>
  </w:style>
  <w:style w:type="character" w:customStyle="1" w:styleId="shorttext1">
    <w:name w:val="short_text1"/>
    <w:basedOn w:val="Fuentedeprrafopredeter"/>
    <w:rsid w:val="00BD5B8F"/>
    <w:rPr>
      <w:sz w:val="29"/>
      <w:szCs w:val="29"/>
    </w:rPr>
  </w:style>
  <w:style w:type="paragraph" w:styleId="NormalWeb">
    <w:name w:val="Normal (Web)"/>
    <w:basedOn w:val="Normal"/>
    <w:uiPriority w:val="99"/>
    <w:semiHidden/>
    <w:unhideWhenUsed/>
    <w:rsid w:val="00BD5B8F"/>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longtext">
    <w:name w:val="long_text"/>
    <w:basedOn w:val="Fuentedeprrafopredeter"/>
    <w:rsid w:val="00BD5B8F"/>
  </w:style>
  <w:style w:type="character" w:customStyle="1" w:styleId="hps">
    <w:name w:val="hps"/>
    <w:basedOn w:val="Fuentedeprrafopredeter"/>
    <w:rsid w:val="00BD5B8F"/>
  </w:style>
  <w:style w:type="paragraph" w:styleId="Textodeglobo">
    <w:name w:val="Balloon Text"/>
    <w:basedOn w:val="Normal"/>
    <w:link w:val="TextodegloboCar"/>
    <w:uiPriority w:val="99"/>
    <w:semiHidden/>
    <w:unhideWhenUsed/>
    <w:rsid w:val="00BD5B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B8F"/>
    <w:rPr>
      <w:rFonts w:ascii="Tahoma" w:hAnsi="Tahoma" w:cs="Tahoma"/>
      <w:sz w:val="16"/>
      <w:szCs w:val="16"/>
      <w:lang w:val="es-ES"/>
    </w:rPr>
  </w:style>
  <w:style w:type="character" w:styleId="Hipervnculo">
    <w:name w:val="Hyperlink"/>
    <w:basedOn w:val="Fuentedeprrafopredeter"/>
    <w:uiPriority w:val="99"/>
    <w:unhideWhenUsed/>
    <w:rsid w:val="00BD5B8F"/>
    <w:rPr>
      <w:color w:val="0000FF"/>
      <w:u w:val="single"/>
    </w:rPr>
  </w:style>
  <w:style w:type="character" w:customStyle="1" w:styleId="apple-style-span">
    <w:name w:val="apple-style-span"/>
    <w:basedOn w:val="Fuentedeprrafopredeter"/>
    <w:rsid w:val="007B60D2"/>
  </w:style>
</w:styles>
</file>

<file path=word/webSettings.xml><?xml version="1.0" encoding="utf-8"?>
<w:webSettings xmlns:r="http://schemas.openxmlformats.org/officeDocument/2006/relationships" xmlns:w="http://schemas.openxmlformats.org/wordprocessingml/2006/main">
  <w:divs>
    <w:div w:id="187182993">
      <w:bodyDiv w:val="1"/>
      <w:marLeft w:val="0"/>
      <w:marRight w:val="0"/>
      <w:marTop w:val="0"/>
      <w:marBottom w:val="0"/>
      <w:divBdr>
        <w:top w:val="none" w:sz="0" w:space="0" w:color="auto"/>
        <w:left w:val="none" w:sz="0" w:space="0" w:color="auto"/>
        <w:bottom w:val="none" w:sz="0" w:space="0" w:color="auto"/>
        <w:right w:val="none" w:sz="0" w:space="0" w:color="auto"/>
      </w:divBdr>
    </w:div>
    <w:div w:id="719791339">
      <w:bodyDiv w:val="1"/>
      <w:marLeft w:val="0"/>
      <w:marRight w:val="0"/>
      <w:marTop w:val="0"/>
      <w:marBottom w:val="0"/>
      <w:divBdr>
        <w:top w:val="none" w:sz="0" w:space="0" w:color="auto"/>
        <w:left w:val="none" w:sz="0" w:space="0" w:color="auto"/>
        <w:bottom w:val="none" w:sz="0" w:space="0" w:color="auto"/>
        <w:right w:val="none" w:sz="0" w:space="0" w:color="auto"/>
      </w:divBdr>
    </w:div>
    <w:div w:id="943534262">
      <w:bodyDiv w:val="1"/>
      <w:marLeft w:val="0"/>
      <w:marRight w:val="0"/>
      <w:marTop w:val="0"/>
      <w:marBottom w:val="0"/>
      <w:divBdr>
        <w:top w:val="none" w:sz="0" w:space="0" w:color="auto"/>
        <w:left w:val="none" w:sz="0" w:space="0" w:color="auto"/>
        <w:bottom w:val="none" w:sz="0" w:space="0" w:color="auto"/>
        <w:right w:val="none" w:sz="0" w:space="0" w:color="auto"/>
      </w:divBdr>
    </w:div>
    <w:div w:id="1198542663">
      <w:bodyDiv w:val="1"/>
      <w:marLeft w:val="0"/>
      <w:marRight w:val="0"/>
      <w:marTop w:val="0"/>
      <w:marBottom w:val="0"/>
      <w:divBdr>
        <w:top w:val="none" w:sz="0" w:space="0" w:color="auto"/>
        <w:left w:val="none" w:sz="0" w:space="0" w:color="auto"/>
        <w:bottom w:val="none" w:sz="0" w:space="0" w:color="auto"/>
        <w:right w:val="none" w:sz="0" w:space="0" w:color="auto"/>
      </w:divBdr>
    </w:div>
    <w:div w:id="1962413182">
      <w:bodyDiv w:val="1"/>
      <w:marLeft w:val="0"/>
      <w:marRight w:val="0"/>
      <w:marTop w:val="0"/>
      <w:marBottom w:val="0"/>
      <w:divBdr>
        <w:top w:val="none" w:sz="0" w:space="0" w:color="auto"/>
        <w:left w:val="none" w:sz="0" w:space="0" w:color="auto"/>
        <w:bottom w:val="none" w:sz="0" w:space="0" w:color="auto"/>
        <w:right w:val="none" w:sz="0" w:space="0" w:color="auto"/>
      </w:divBdr>
    </w:div>
    <w:div w:id="21291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hqlibdoc.who.int/publications/2010/9789241500449_eng.pdf" TargetMode="External"/><Relationship Id="rId10" Type="http://schemas.openxmlformats.org/officeDocument/2006/relationships/image" Target="media/image5.jpeg"/><Relationship Id="rId4" Type="http://schemas.openxmlformats.org/officeDocument/2006/relationships/hyperlink" Target="mailto:caroarenasruiz@yahoo.com" TargetMode="Externa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18</Pages>
  <Words>4442</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28820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home</dc:creator>
  <cp:keywords/>
  <cp:lastModifiedBy>home</cp:lastModifiedBy>
  <cp:revision>14</cp:revision>
  <dcterms:created xsi:type="dcterms:W3CDTF">2011-12-01T21:35:00Z</dcterms:created>
  <dcterms:modified xsi:type="dcterms:W3CDTF">2012-03-31T15:33:00Z</dcterms:modified>
</cp:coreProperties>
</file>