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6B" w:rsidRPr="00617515" w:rsidRDefault="00C0356B" w:rsidP="00C0356B">
      <w:pPr>
        <w:pStyle w:val="ecxmsonormal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</w:rPr>
      </w:pPr>
      <w:r w:rsidRPr="00617515">
        <w:rPr>
          <w:rFonts w:ascii="Arial" w:hAnsi="Arial" w:cs="Arial"/>
          <w:noProof/>
          <w:lang w:val="es-ES" w:eastAsia="es-ES"/>
        </w:rPr>
        <w:drawing>
          <wp:inline distT="0" distB="0" distL="0" distR="0" wp14:anchorId="322BABBA" wp14:editId="5067D0C4">
            <wp:extent cx="3524250" cy="363855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6B" w:rsidRDefault="00C0356B" w:rsidP="00C0356B">
      <w:pPr>
        <w:pStyle w:val="ecx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2.</w:t>
      </w:r>
      <w:r w:rsidRPr="00617515">
        <w:rPr>
          <w:rFonts w:ascii="Arial" w:hAnsi="Arial" w:cs="Arial"/>
        </w:rPr>
        <w:t xml:space="preserve"> Inmunidad innata.</w:t>
      </w:r>
      <w:r>
        <w:rPr>
          <w:rFonts w:ascii="Arial" w:hAnsi="Arial" w:cs="Arial"/>
        </w:rPr>
        <w:t xml:space="preserve"> </w:t>
      </w:r>
      <w:r w:rsidRPr="00322DF2">
        <w:rPr>
          <w:rFonts w:ascii="Arial" w:hAnsi="Arial" w:cs="Arial"/>
        </w:rPr>
        <w:t xml:space="preserve">Los receptores </w:t>
      </w:r>
      <w:proofErr w:type="spellStart"/>
      <w:r w:rsidRPr="00322DF2">
        <w:rPr>
          <w:rFonts w:ascii="Arial" w:hAnsi="Arial" w:cs="Arial"/>
        </w:rPr>
        <w:t>Toll</w:t>
      </w:r>
      <w:proofErr w:type="spellEnd"/>
      <w:r w:rsidRPr="00322DF2">
        <w:rPr>
          <w:rFonts w:ascii="Arial" w:hAnsi="Arial" w:cs="Arial"/>
        </w:rPr>
        <w:t xml:space="preserve"> promueven cambios que permiten la expresión de óxido nítrico en la superficie del </w:t>
      </w:r>
      <w:proofErr w:type="spellStart"/>
      <w:r w:rsidRPr="00322DF2">
        <w:rPr>
          <w:rFonts w:ascii="Arial" w:hAnsi="Arial" w:cs="Arial"/>
        </w:rPr>
        <w:t>enterocito</w:t>
      </w:r>
      <w:proofErr w:type="spellEnd"/>
      <w:r w:rsidRPr="00322DF2">
        <w:rPr>
          <w:rFonts w:ascii="Arial" w:hAnsi="Arial" w:cs="Arial"/>
        </w:rPr>
        <w:t>.</w:t>
      </w:r>
    </w:p>
    <w:p w:rsidR="00450DDC" w:rsidRPr="00C0356B" w:rsidRDefault="00450DDC">
      <w:pPr>
        <w:rPr>
          <w:lang w:val="es-CO"/>
        </w:rPr>
      </w:pPr>
      <w:bookmarkStart w:id="0" w:name="_GoBack"/>
      <w:bookmarkEnd w:id="0"/>
    </w:p>
    <w:sectPr w:rsidR="00450DDC" w:rsidRPr="00C03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6B"/>
    <w:rsid w:val="00450DDC"/>
    <w:rsid w:val="00C0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EFC463-60A6-45AD-B935-EB4CE447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0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Elvira Farfán García</dc:creator>
  <cp:keywords/>
  <dc:description/>
  <cp:lastModifiedBy>Aldemar</cp:lastModifiedBy>
  <cp:revision>1</cp:revision>
  <dcterms:created xsi:type="dcterms:W3CDTF">2014-07-11T09:44:00Z</dcterms:created>
  <dcterms:modified xsi:type="dcterms:W3CDTF">2014-07-11T09:45:00Z</dcterms:modified>
</cp:coreProperties>
</file>